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2" w:rsidRPr="003D2720" w:rsidRDefault="007A1782" w:rsidP="009B3FD2">
      <w:pPr>
        <w:pStyle w:val="22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Fonts w:ascii="Times New Roman" w:hAnsi="Times New Roman"/>
        </w:rPr>
      </w:pPr>
      <w:bookmarkStart w:id="0" w:name="_GoBack"/>
      <w:bookmarkEnd w:id="0"/>
      <w:r w:rsidRPr="003D2720">
        <w:rPr>
          <w:rFonts w:ascii="Times New Roman" w:hAnsi="Times New Roman"/>
        </w:rPr>
        <w:t xml:space="preserve">ОСНОВНЫЕ ВЫВОДЫ И ПРЕДЛОЖЕНИЯ </w:t>
      </w:r>
    </w:p>
    <w:p w:rsidR="007A1782" w:rsidRPr="003D2720" w:rsidRDefault="007A1782" w:rsidP="009B3FD2">
      <w:pPr>
        <w:pStyle w:val="22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Fonts w:ascii="Times New Roman" w:hAnsi="Times New Roman"/>
        </w:rPr>
      </w:pPr>
      <w:r w:rsidRPr="003D2720">
        <w:rPr>
          <w:rFonts w:ascii="Times New Roman" w:hAnsi="Times New Roman"/>
        </w:rPr>
        <w:t>КОНТРОЛЬНО-</w:t>
      </w:r>
      <w:r w:rsidRPr="003D2720">
        <w:rPr>
          <w:rFonts w:ascii="Times New Roman" w:hAnsi="Times New Roman"/>
        </w:rPr>
        <w:softHyphen/>
        <w:t>СЧЕТНОЙ ПАЛАТЫ  ПО ИТОГАМ ВНЕШНЕЙ ПРОВЕРКИ ГОДОВОГО ОТЧЕТА АДМИНИСТРАЦИИ РАЙОНА ОБ ИСПОЛНЕНИИ РАЙОННОГО БЮДЖЕТА ЗА 2016  ГОД</w:t>
      </w:r>
    </w:p>
    <w:p w:rsidR="007A1782" w:rsidRDefault="007A1782" w:rsidP="004C36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1782" w:rsidRDefault="007A1782" w:rsidP="004C36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требованиями, установленными статьей 264.4 Бюджетного кодекса Российской Федерации и статьей 16 Положения о бюджетном процессе в муниципальном образовании Приморско-Ахтарский район контрольно-счетной палатой была проведена внешняя проверка отчета об исполнении бюджета муниципального образования Приморско-Ахтарский район.</w:t>
      </w:r>
    </w:p>
    <w:p w:rsidR="007A1782" w:rsidRDefault="007A1782" w:rsidP="004C36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выводы по результатам проверки: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1. По итогам 2016 года сложились следующие основные характеристики исполнения консолидированного бюджета района: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Доходы – 1 093 200,7 тыс. рублей  (105,4 процента от годовых назначений, прирост к уровню прошлого года 63 172,8 тыс. рублей или 6,1 процента), в том числе налоговые и неналоговые доходы составили 486 354,7 тыс. рублей (116,4 процента к утвержденным показателям, прирост 25,8 процента);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Расходы 1 043 455,1 тыс. рублей (98,2 процента к утвержденным показателям, прирост 6,1 процента);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Профицит консолидированного бюджета составил 49 745,6 тыс. рублей (в 2015 году бюджет исполнен с дефицитом в 34 099,5 тыс. рублей).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2. В ходе анализа основных характеристик районного бюджета установле</w:t>
      </w:r>
      <w:r w:rsidRPr="009B3FD2">
        <w:rPr>
          <w:rFonts w:ascii="Times New Roman" w:hAnsi="Times New Roman"/>
          <w:sz w:val="28"/>
          <w:szCs w:val="28"/>
        </w:rPr>
        <w:softHyphen/>
        <w:t>но, что изменения в решение о бюджете в течение отчетного периода вносились 14 раз. Указанные изменения в значительной степени обусловлены уточнением прогнозных показателей налоговых и неналоговых доходов, объемов поступле</w:t>
      </w:r>
      <w:r w:rsidRPr="009B3FD2">
        <w:rPr>
          <w:rFonts w:ascii="Times New Roman" w:hAnsi="Times New Roman"/>
          <w:sz w:val="28"/>
          <w:szCs w:val="28"/>
        </w:rPr>
        <w:softHyphen/>
        <w:t>ний межбюджетных трансфертов из краевого бюджета и соответствующе</w:t>
      </w:r>
      <w:r w:rsidRPr="009B3FD2">
        <w:rPr>
          <w:rFonts w:ascii="Times New Roman" w:hAnsi="Times New Roman"/>
          <w:sz w:val="28"/>
          <w:szCs w:val="28"/>
        </w:rPr>
        <w:softHyphen/>
        <w:t>го уточнения расходов, распределением остатков средств бюджета, сложив</w:t>
      </w:r>
      <w:r w:rsidRPr="009B3FD2">
        <w:rPr>
          <w:rFonts w:ascii="Times New Roman" w:hAnsi="Times New Roman"/>
          <w:sz w:val="28"/>
          <w:szCs w:val="28"/>
        </w:rPr>
        <w:softHyphen/>
        <w:t>шихся на начало 2016 года, и другими основаниями.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В результате внесенных в решение о бюджете изменений: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объем доходов районного бюджета увеличен на 36 404,5 тыс. рублей или на 4,6 процента;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расходная часть  районного бюджета увеличена на 42 496,3 тыс. рублей (5,4 процента);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17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верхний предел муниципального внутреннего долга по долговым обяза</w:t>
      </w:r>
      <w:r w:rsidRPr="009B3FD2">
        <w:rPr>
          <w:rFonts w:ascii="Times New Roman" w:hAnsi="Times New Roman"/>
          <w:sz w:val="28"/>
          <w:szCs w:val="28"/>
        </w:rPr>
        <w:softHyphen/>
        <w:t xml:space="preserve">тельствам  муниципального образования уменьшился на 101,8 тыс. рублей (0,4 процента); 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17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деф</w:t>
      </w:r>
      <w:r w:rsidRPr="009B3FD2">
        <w:rPr>
          <w:rStyle w:val="2"/>
          <w:sz w:val="28"/>
          <w:szCs w:val="28"/>
        </w:rPr>
        <w:t>ици</w:t>
      </w:r>
      <w:r w:rsidRPr="009B3FD2">
        <w:rPr>
          <w:rFonts w:ascii="Times New Roman" w:hAnsi="Times New Roman"/>
          <w:sz w:val="28"/>
          <w:szCs w:val="28"/>
        </w:rPr>
        <w:t>т бюджета увеличился до 4 261,4 млн. рублей  (в первоначальной редакции бюджета планировался профицит  в сумме 1 8 30,4 тыс. рублей).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17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В окончательной редакции решения  о бюджете сложились следующие ос</w:t>
      </w:r>
      <w:r w:rsidRPr="009B3FD2">
        <w:rPr>
          <w:rFonts w:ascii="Times New Roman" w:hAnsi="Times New Roman"/>
          <w:sz w:val="28"/>
          <w:szCs w:val="28"/>
        </w:rPr>
        <w:softHyphen/>
        <w:t>новные характеристики бюджета: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17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 xml:space="preserve"> доходы – 822 155,4 тыс. рублей, расходы – 826 416,8 тыс. рублей, дефицит бюджета – 4 261,4 тыс. рублей, верхний предел муниципального внутреннего долга по долговым обяза</w:t>
      </w:r>
      <w:r w:rsidRPr="009B3FD2">
        <w:rPr>
          <w:rFonts w:ascii="Times New Roman" w:hAnsi="Times New Roman"/>
          <w:sz w:val="28"/>
          <w:szCs w:val="28"/>
        </w:rPr>
        <w:softHyphen/>
        <w:t>тельствам  муниципального образования –  23 000,0 тыс. рублей.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3. Исполнение бюджета организовано финансовым управлением администрации муниципального образования Приморско-Ахтарский район на основе сводной бюджетной росписи и кассового плана, а также на основе и с учетом других нормативных правовых актов муниципального образования Приморско-Ахтарский район, приня</w:t>
      </w:r>
      <w:r w:rsidRPr="009B3FD2">
        <w:rPr>
          <w:rFonts w:ascii="Times New Roman" w:hAnsi="Times New Roman"/>
          <w:sz w:val="28"/>
          <w:szCs w:val="28"/>
        </w:rPr>
        <w:softHyphen/>
        <w:t>тых в целях реализации требований бюджетного законодательства.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17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Показатели кассового плана исполнения бюджета соответствуют показа</w:t>
      </w:r>
      <w:r w:rsidRPr="009B3FD2">
        <w:rPr>
          <w:rFonts w:ascii="Times New Roman" w:hAnsi="Times New Roman"/>
          <w:sz w:val="28"/>
          <w:szCs w:val="28"/>
        </w:rPr>
        <w:softHyphen/>
        <w:t>телям сводной бюджетной росписи и сбалансированы помесячно.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  <w:tab w:val="right" w:pos="8934"/>
        </w:tabs>
        <w:spacing w:before="0" w:after="0" w:line="322" w:lineRule="exact"/>
        <w:ind w:right="20" w:firstLine="700"/>
        <w:jc w:val="left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4. По итогам года по</w:t>
      </w:r>
      <w:r w:rsidRPr="009B3FD2">
        <w:rPr>
          <w:rFonts w:ascii="Times New Roman" w:hAnsi="Times New Roman"/>
          <w:sz w:val="28"/>
          <w:szCs w:val="28"/>
        </w:rPr>
        <w:softHyphen/>
        <w:t>казатели исполнения районного бюджета за 2016 год сложились: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по доходам –  838 557,9 тыс. рублей или 102,0 процента  от утвержденных решением о бюд</w:t>
      </w:r>
      <w:r w:rsidRPr="009B3FD2">
        <w:rPr>
          <w:rFonts w:ascii="Times New Roman" w:hAnsi="Times New Roman"/>
          <w:sz w:val="28"/>
          <w:szCs w:val="28"/>
        </w:rPr>
        <w:softHyphen/>
        <w:t>жете назначений;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по расходам – 815,7 тыс. рублей или 98,7 процента от утвержден</w:t>
      </w:r>
      <w:r w:rsidRPr="009B3FD2">
        <w:rPr>
          <w:rFonts w:ascii="Times New Roman" w:hAnsi="Times New Roman"/>
          <w:sz w:val="28"/>
          <w:szCs w:val="28"/>
        </w:rPr>
        <w:softHyphen/>
        <w:t>ных решением о бюджете назначений;</w:t>
      </w:r>
    </w:p>
    <w:p w:rsidR="007A1782" w:rsidRPr="009B3FD2" w:rsidRDefault="007A1782" w:rsidP="009B3FD2">
      <w:pPr>
        <w:pStyle w:val="21"/>
        <w:shd w:val="clear" w:color="auto" w:fill="auto"/>
        <w:tabs>
          <w:tab w:val="left" w:pos="0"/>
        </w:tabs>
        <w:spacing w:line="307" w:lineRule="exact"/>
        <w:ind w:right="20" w:firstLine="700"/>
        <w:jc w:val="both"/>
        <w:rPr>
          <w:i/>
          <w:sz w:val="28"/>
          <w:szCs w:val="28"/>
        </w:rPr>
      </w:pPr>
      <w:r w:rsidRPr="009B3FD2">
        <w:rPr>
          <w:sz w:val="28"/>
          <w:szCs w:val="28"/>
        </w:rPr>
        <w:t>проф</w:t>
      </w:r>
      <w:r w:rsidRPr="009B3FD2">
        <w:rPr>
          <w:rStyle w:val="2"/>
          <w:sz w:val="28"/>
          <w:szCs w:val="28"/>
          <w:lang w:eastAsia="ru-RU"/>
        </w:rPr>
        <w:t>ици</w:t>
      </w:r>
      <w:r w:rsidRPr="009B3FD2">
        <w:rPr>
          <w:sz w:val="28"/>
          <w:szCs w:val="28"/>
        </w:rPr>
        <w:t>т  районного бюджета по итогу 2016 года составил 22 891,3 тыс. рублей</w:t>
      </w:r>
      <w:r w:rsidRPr="009B3FD2">
        <w:rPr>
          <w:i/>
          <w:sz w:val="28"/>
          <w:szCs w:val="28"/>
        </w:rPr>
        <w:t xml:space="preserve"> </w:t>
      </w:r>
      <w:r w:rsidRPr="009B3FD2">
        <w:rPr>
          <w:rStyle w:val="10"/>
          <w:i w:val="0"/>
          <w:iCs/>
          <w:sz w:val="28"/>
          <w:szCs w:val="28"/>
          <w:lang w:eastAsia="ru-RU"/>
        </w:rPr>
        <w:t>(</w:t>
      </w:r>
      <w:r w:rsidRPr="009B3FD2">
        <w:rPr>
          <w:rStyle w:val="12pt"/>
          <w:i w:val="0"/>
          <w:iCs/>
          <w:sz w:val="28"/>
          <w:szCs w:val="28"/>
          <w:lang w:eastAsia="ru-RU"/>
        </w:rPr>
        <w:t>справочно: в 2015 году  по итогам исполнения бюджета сложился дефицит – 12 239,2  тыс. рублей)</w:t>
      </w:r>
      <w:r w:rsidRPr="009B3FD2">
        <w:rPr>
          <w:rStyle w:val="10"/>
          <w:i w:val="0"/>
          <w:iCs/>
          <w:sz w:val="28"/>
          <w:szCs w:val="28"/>
          <w:lang w:eastAsia="ru-RU"/>
        </w:rPr>
        <w:t>.</w:t>
      </w:r>
      <w:r w:rsidRPr="009B3FD2">
        <w:rPr>
          <w:i/>
          <w:sz w:val="28"/>
          <w:szCs w:val="28"/>
        </w:rPr>
        <w:t xml:space="preserve"> </w:t>
      </w:r>
    </w:p>
    <w:p w:rsidR="007A1782" w:rsidRPr="009B3FD2" w:rsidRDefault="007A1782" w:rsidP="009B3FD2">
      <w:pPr>
        <w:pStyle w:val="21"/>
        <w:shd w:val="clear" w:color="auto" w:fill="auto"/>
        <w:tabs>
          <w:tab w:val="left" w:pos="0"/>
        </w:tabs>
        <w:spacing w:line="307" w:lineRule="exact"/>
        <w:ind w:right="20" w:firstLine="700"/>
        <w:rPr>
          <w:sz w:val="28"/>
          <w:szCs w:val="28"/>
        </w:rPr>
      </w:pPr>
      <w:r w:rsidRPr="009B3FD2">
        <w:rPr>
          <w:sz w:val="28"/>
          <w:szCs w:val="28"/>
        </w:rPr>
        <w:t>Проведенный анализ основных характеристик районного бюджета нарушений бюджетного законодательства не выявил.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5. Остаток лимитов бюджетных обязательств на 01.01.2017 составил в об</w:t>
      </w:r>
      <w:r w:rsidRPr="009B3FD2">
        <w:rPr>
          <w:rFonts w:ascii="Times New Roman" w:hAnsi="Times New Roman"/>
          <w:sz w:val="28"/>
          <w:szCs w:val="28"/>
        </w:rPr>
        <w:softHyphen/>
        <w:t>щей сумме 10 750,2 тыс. рублей или в 96,4 процента к уровню остатка неиспользованных бюджетных средств, сложив</w:t>
      </w:r>
      <w:r w:rsidRPr="009B3FD2">
        <w:rPr>
          <w:rFonts w:ascii="Times New Roman" w:hAnsi="Times New Roman"/>
          <w:sz w:val="28"/>
          <w:szCs w:val="28"/>
        </w:rPr>
        <w:softHyphen/>
        <w:t xml:space="preserve">шихся за 2015 год (11 149,7 тыс. рублей). Неиспользованные лимиты бюджетных обязательств сложились в основном из-за </w:t>
      </w:r>
      <w:r w:rsidRPr="009B3FD2">
        <w:rPr>
          <w:rFonts w:ascii="Times New Roman" w:hAnsi="Times New Roman"/>
          <w:color w:val="000000"/>
          <w:sz w:val="28"/>
          <w:szCs w:val="28"/>
        </w:rPr>
        <w:t>отказа в предоставлении субсидии 2 субъектам малого и среднего предпринимательства для возмещения части затрат на уплату первого взноса при заключении договора финансовой аренды (лизинга)</w:t>
      </w:r>
      <w:r w:rsidRPr="009B3FD2">
        <w:rPr>
          <w:rFonts w:ascii="Times New Roman" w:hAnsi="Times New Roman"/>
          <w:sz w:val="28"/>
          <w:szCs w:val="28"/>
        </w:rPr>
        <w:t xml:space="preserve"> из краевого бюджета (</w:t>
      </w:r>
      <w:r w:rsidRPr="009B3FD2">
        <w:rPr>
          <w:rFonts w:ascii="Times New Roman" w:hAnsi="Times New Roman"/>
          <w:color w:val="000000"/>
          <w:sz w:val="28"/>
          <w:szCs w:val="28"/>
        </w:rPr>
        <w:t>5 742,5</w:t>
      </w:r>
      <w:r w:rsidRPr="009B3FD2">
        <w:rPr>
          <w:rFonts w:ascii="Times New Roman" w:hAnsi="Times New Roman"/>
          <w:sz w:val="28"/>
          <w:szCs w:val="28"/>
        </w:rPr>
        <w:t xml:space="preserve"> тыс. рублей); неиспользованного остатка резервного фонда администрации района (122,5 тыс. рублей);  не использованного остатка бюджетных средств дорожного фонда (458,2 тыс. рублей); в связи с  заявительным характером предоставления субсидии</w:t>
      </w:r>
      <w:r w:rsidRPr="009B3FD2">
        <w:rPr>
          <w:rFonts w:ascii="Times New Roman" w:hAnsi="Times New Roman"/>
          <w:color w:val="000000"/>
          <w:sz w:val="28"/>
          <w:szCs w:val="28"/>
        </w:rPr>
        <w:t xml:space="preserve"> по поддержке сельскохозяйственного производства  </w:t>
      </w:r>
      <w:r w:rsidRPr="009B3FD2">
        <w:rPr>
          <w:rFonts w:ascii="Times New Roman" w:hAnsi="Times New Roman"/>
          <w:sz w:val="28"/>
          <w:szCs w:val="28"/>
        </w:rPr>
        <w:t xml:space="preserve"> в сумме 1918,7 тыс. рублей (претендент не подал заявление по причине отсутствия документов), изменением условий софинансирования средств краевого бюджета  в сумме  64,1 тыс. рублей</w:t>
      </w:r>
      <w:r w:rsidRPr="009B3FD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B3FD2">
        <w:rPr>
          <w:rFonts w:ascii="Times New Roman" w:hAnsi="Times New Roman"/>
          <w:sz w:val="28"/>
          <w:szCs w:val="28"/>
        </w:rPr>
        <w:t xml:space="preserve">в связи с отсутствием положительного заключения государственной экспертизы  на проектирование объекта «Реконструкция строящегося здания лабораторного корпуса под детскую поликлинику» (536,5 тыс. рублей),.  </w:t>
      </w:r>
    </w:p>
    <w:p w:rsidR="007A1782" w:rsidRPr="009B3FD2" w:rsidRDefault="007A1782" w:rsidP="009B3FD2">
      <w:pPr>
        <w:pStyle w:val="21"/>
        <w:shd w:val="clear" w:color="auto" w:fill="auto"/>
        <w:spacing w:line="307" w:lineRule="exact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6. В 2016 году доходы районного бюджета администрировали 20 главных ад</w:t>
      </w:r>
      <w:r w:rsidRPr="009B3FD2">
        <w:rPr>
          <w:sz w:val="28"/>
          <w:szCs w:val="28"/>
        </w:rPr>
        <w:softHyphen/>
        <w:t>министратора доходов. Из них 10 главных администраторов доходов - это фе</w:t>
      </w:r>
      <w:r w:rsidRPr="009B3FD2">
        <w:rPr>
          <w:sz w:val="28"/>
          <w:szCs w:val="28"/>
        </w:rPr>
        <w:softHyphen/>
        <w:t>деральные органы исполнительной власти и их территориальные подразделе</w:t>
      </w:r>
      <w:r w:rsidRPr="009B3FD2">
        <w:rPr>
          <w:sz w:val="28"/>
          <w:szCs w:val="28"/>
        </w:rPr>
        <w:softHyphen/>
        <w:t>ния в Краснодарском крае, 4 главных администраторов доходов - краевые ор</w:t>
      </w:r>
      <w:r w:rsidRPr="009B3FD2">
        <w:rPr>
          <w:sz w:val="28"/>
          <w:szCs w:val="28"/>
        </w:rPr>
        <w:softHyphen/>
        <w:t>ганы, 6 главных администратора доходов – районные органы местного самоуправления и их функциональные управления и отделы.</w:t>
      </w:r>
    </w:p>
    <w:p w:rsidR="007A1782" w:rsidRPr="009B3FD2" w:rsidRDefault="007A1782" w:rsidP="009B3FD2">
      <w:pPr>
        <w:pStyle w:val="21"/>
        <w:shd w:val="clear" w:color="auto" w:fill="auto"/>
        <w:spacing w:line="307" w:lineRule="exact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ab/>
        <w:t xml:space="preserve">Согласно отчету в районный бюджет поступило доходов </w:t>
      </w:r>
      <w:r w:rsidRPr="009B3FD2">
        <w:rPr>
          <w:bCs/>
          <w:sz w:val="28"/>
          <w:szCs w:val="28"/>
        </w:rPr>
        <w:t>838 557,9</w:t>
      </w:r>
      <w:r w:rsidRPr="009B3FD2">
        <w:rPr>
          <w:sz w:val="28"/>
          <w:szCs w:val="28"/>
        </w:rPr>
        <w:t xml:space="preserve"> тыс. рублей, прирост на </w:t>
      </w:r>
      <w:r w:rsidRPr="009B3FD2">
        <w:rPr>
          <w:bCs/>
          <w:sz w:val="28"/>
          <w:szCs w:val="28"/>
        </w:rPr>
        <w:t>16 402,5</w:t>
      </w:r>
      <w:r w:rsidRPr="009B3FD2">
        <w:rPr>
          <w:sz w:val="28"/>
          <w:szCs w:val="28"/>
        </w:rPr>
        <w:t xml:space="preserve"> тыс. рублей, или на </w:t>
      </w:r>
      <w:r w:rsidRPr="009B3FD2">
        <w:rPr>
          <w:bCs/>
          <w:sz w:val="28"/>
          <w:szCs w:val="28"/>
        </w:rPr>
        <w:t>2,0 процента к утвержденному плану</w:t>
      </w:r>
      <w:r w:rsidRPr="009B3FD2">
        <w:rPr>
          <w:sz w:val="28"/>
          <w:szCs w:val="28"/>
        </w:rPr>
        <w:t xml:space="preserve">. К уровню 2015 года поступление доходов в бюджет муниципального образования в 2016 году увеличилось на </w:t>
      </w:r>
      <w:r w:rsidRPr="009B3FD2">
        <w:rPr>
          <w:bCs/>
          <w:sz w:val="28"/>
          <w:szCs w:val="28"/>
        </w:rPr>
        <w:t>59 074,7</w:t>
      </w:r>
      <w:r w:rsidRPr="009B3FD2">
        <w:rPr>
          <w:sz w:val="28"/>
          <w:szCs w:val="28"/>
        </w:rPr>
        <w:t xml:space="preserve"> тыс. рублей или на 7,6 процента.  </w:t>
      </w:r>
    </w:p>
    <w:p w:rsidR="007A1782" w:rsidRPr="009B3FD2" w:rsidRDefault="007A1782" w:rsidP="009B3FD2">
      <w:pPr>
        <w:tabs>
          <w:tab w:val="left" w:pos="0"/>
        </w:tabs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Собственные доходы поступили в районный бюджет в 2016 году в сумме 281 052,8 тыс. рублей, прирост 25 128,5 тыс. рублей  или  на 9,8 процента от плановых назначений. К уровню 2015 года  поступление   налоговых и неналоговых доходов увеличилось на 58 444,3 тыс. рублей или на 26,3процента.</w:t>
      </w:r>
    </w:p>
    <w:p w:rsidR="007A1782" w:rsidRPr="009B3FD2" w:rsidRDefault="007A1782" w:rsidP="009B3FD2">
      <w:pPr>
        <w:tabs>
          <w:tab w:val="left" w:pos="0"/>
        </w:tabs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Налоговые доходы поступили в районный бюджет в 2016 году в сумме 234 438,7 тыс. рублей, прирост 21 034,4 тыс. рублей или на 9,9 процента, по  всем доходным источникам выполнены бюджетные назначения.  По сравнению с уровнем  2015 года поступление   налоговых  доходов увеличилось на 46 436,5 тыс. рублей или на 24,7процента.</w:t>
      </w:r>
    </w:p>
    <w:p w:rsidR="007A1782" w:rsidRPr="009B3FD2" w:rsidRDefault="007A1782" w:rsidP="009B3FD2">
      <w:pPr>
        <w:tabs>
          <w:tab w:val="left" w:pos="0"/>
        </w:tabs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 xml:space="preserve">Неналоговые доходы поступили в районный бюджет в 2016 году в сумме  46 614,1 тыс. рублей, прирост 4 094,1 тыс.  рублей или на 9,6 процента по  всем доходным источникам выполнены бюджетные назначения. По сравнению с уровнем  2015 года поступление   неналоговых  доходов увеличилось на 12 007,8 тыс. рублей или на 34,7процента.      </w:t>
      </w:r>
    </w:p>
    <w:p w:rsidR="007A1782" w:rsidRPr="009B3FD2" w:rsidRDefault="007A1782" w:rsidP="009B3FD2">
      <w:pPr>
        <w:tabs>
          <w:tab w:val="left" w:pos="0"/>
        </w:tabs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 xml:space="preserve">7. Исполнение безвозмездных поступлений в районный бюджет составило 557 505,1 тыс. рублей </w:t>
      </w:r>
      <w:r w:rsidRPr="009B3FD2">
        <w:rPr>
          <w:rStyle w:val="101"/>
          <w:i w:val="0"/>
          <w:iCs/>
          <w:sz w:val="28"/>
          <w:szCs w:val="28"/>
          <w:lang w:eastAsia="ru-RU"/>
        </w:rPr>
        <w:t>(</w:t>
      </w:r>
      <w:r w:rsidRPr="009B3FD2">
        <w:rPr>
          <w:rStyle w:val="12pt1"/>
          <w:i w:val="0"/>
          <w:iCs/>
          <w:sz w:val="28"/>
          <w:szCs w:val="28"/>
          <w:lang w:eastAsia="ru-RU"/>
        </w:rPr>
        <w:t>66,5процента в общей сумме доходов районного бюджета</w:t>
      </w:r>
      <w:r w:rsidRPr="009B3FD2">
        <w:rPr>
          <w:rStyle w:val="101"/>
          <w:i w:val="0"/>
          <w:iCs/>
          <w:sz w:val="28"/>
          <w:szCs w:val="28"/>
          <w:lang w:eastAsia="ru-RU"/>
        </w:rPr>
        <w:t>),</w:t>
      </w:r>
      <w:r w:rsidRPr="009B3FD2">
        <w:rPr>
          <w:rStyle w:val="101"/>
          <w:iCs/>
          <w:sz w:val="28"/>
          <w:szCs w:val="28"/>
          <w:lang w:eastAsia="ru-RU"/>
        </w:rPr>
        <w:t xml:space="preserve"> </w:t>
      </w:r>
      <w:r w:rsidRPr="009B3FD2">
        <w:rPr>
          <w:bCs/>
          <w:sz w:val="28"/>
          <w:szCs w:val="28"/>
        </w:rPr>
        <w:t xml:space="preserve">В сравнении с 2015 годом  объем поступивших в бюджет межбюджетных трансфертов  увеличился на 630,4  тыс. рублей, или на 0,1 процента. </w:t>
      </w:r>
    </w:p>
    <w:p w:rsidR="007A1782" w:rsidRPr="009B3FD2" w:rsidRDefault="007A1782" w:rsidP="009B3FD2">
      <w:pPr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8. Исполнение расходной части районного бюджета в 2016 году осуществлялось в соответствии со сводной бюджетной росписью, лимитами бюджетных обязательств и кассовым планом. Кассовые расходы районного бюджета в 2016 году составили   815 666,6 тыс. рублей или 98,7 процента от утвержденных назначений. По сравнению с 2015 годом расходы районного бюджета в отчетном периоде увеличились  на  23 944,2  тыс. рублей или 3,0 процента.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В структуре общего объема расходов районного бюджета за 2016 год, как и ранее, наибольший удельный вес составляют расходы, направленные на развитие социально-культурной сферы (образование, культура, здравоохранение, социальная политика, физическая культура и спорт). Доля расходов социальной сферы в 2015 году в общем объеме расходов составила 84,0 процента или 684789,7 тыс. рублей.</w:t>
      </w:r>
    </w:p>
    <w:p w:rsidR="007A1782" w:rsidRPr="009B3FD2" w:rsidRDefault="007A1782" w:rsidP="009B3FD2">
      <w:pPr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По итогам 2016 года по семи  разделам  функциональной классификации исполнение бюджетных назначений составило 100,0 процентов. Низкое исполнение (66,2 процентов) сложилось по разделу «Национальная экономика».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В 2016 году исполнение бюджетных назначений по расходам осуществляли семь главных распорядителей бюджетных средств.</w:t>
      </w:r>
    </w:p>
    <w:p w:rsidR="007A1782" w:rsidRPr="009B3FD2" w:rsidRDefault="007A1782" w:rsidP="009B3FD2">
      <w:pPr>
        <w:pStyle w:val="BodyTextIndent2"/>
        <w:widowControl w:val="0"/>
        <w:shd w:val="clear" w:color="auto" w:fill="FFFFFF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Бюджетные назначений по шести главным распорядителям  районного бюджета исполнены более чем на 99 процентов. Самое низкое исполнение 95,2 процентов по администрации муниципального образования Приморско-Ахтарский район.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color w:val="000000"/>
          <w:sz w:val="28"/>
          <w:szCs w:val="28"/>
        </w:rPr>
      </w:pPr>
      <w:r w:rsidRPr="009B3FD2">
        <w:rPr>
          <w:sz w:val="28"/>
          <w:szCs w:val="28"/>
        </w:rPr>
        <w:t xml:space="preserve">В 2016 году наибольшая доля в объеме расходов (70,0 процентов) приходится на предоставление субсидий бюджетным, автономным учреждениям и иным некоммерческим организациям. За отчетный период бюджет района предоставил </w:t>
      </w:r>
      <w:r w:rsidRPr="009B3FD2">
        <w:rPr>
          <w:color w:val="000000"/>
          <w:sz w:val="28"/>
          <w:szCs w:val="28"/>
        </w:rPr>
        <w:t>субсидии бюджетным и автономным учреждениям на финансовое обеспечение выполнения муниципального задания на оказание муниципальных услуг (выполнение работ)   в сумме 522 630,9 тыс. рублей,  субсидии бюджетным и автономным учреждениям на иные цели в сумме 47 612,1 тыс. рублей, субсидии некоммерческим организациям (за исключением муниципальных учреждений)  768,4 тыс. рублей.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color w:val="000000"/>
          <w:sz w:val="28"/>
          <w:szCs w:val="28"/>
        </w:rPr>
      </w:pPr>
      <w:r w:rsidRPr="009B3FD2">
        <w:rPr>
          <w:color w:val="000000"/>
          <w:sz w:val="28"/>
          <w:szCs w:val="28"/>
        </w:rPr>
        <w:t>Вторыми по величине из осуществляемых из районного бюджета расходов являются расходы на выплаты персоналу в целях обеспечения выполнения функций муниципальными органами, казенными учреждениями. За 2016 год выплаты составили 111 743,0 тыс. рублей, из них 57 906,7 тыс. рублей  заработная плата и начисления на выплаты по оплате труда работников муниципальных органов.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color w:val="000000"/>
          <w:sz w:val="28"/>
          <w:szCs w:val="28"/>
        </w:rPr>
      </w:pPr>
      <w:r w:rsidRPr="009B3FD2">
        <w:rPr>
          <w:color w:val="000000"/>
          <w:sz w:val="28"/>
          <w:szCs w:val="28"/>
        </w:rPr>
        <w:t>Расходы на закупку товаров, работ, услуг составили 45 739,1 тыс. рублей (5,6 процента от общей суммы расходов). В соответствии представленными главными распорядителями формами отчетности 0503175 «Сведения о принятых и не исполненных обязательствах получателя бюджетных средств», экономия при заключении муниципальных контрактов с применением конкурентных способов в 2016 году составила 2 872,0 тыс. рублей.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 xml:space="preserve">Муниципальный дорожный фонд муниципального образования Приморско-Ахтарский район создан решением Совета муниципального образования Приморско-Ахтарский район от 26 июня 2013 года № 371 «О муниципальном дорожном фонде муниципального образования Приморско-Ахтарский район».  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Исполнение бюджетных назначений по дорожному фонду составило 3 848,9 тыс. рублей или 89,4 процента от утвержденных бюджетных ассигнований.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В 2017 году средства дорожного фонда были направлены на ремонт подъездной дороги к пос. Центральному (2 519,0 тыс. рубле) и на содержание автомобильных дорог муниципального образования Приморско-Ахтарский район (1 330,0 тыс. рублей).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Остаток бюджетных средств дорожного фонда 2016 года  планируется освоить в 2017 году совместно со средствами дорожного фонда 2017 года на ремонт подъездной автомобильной  дороги к пос. Максима Горького.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color w:val="000000"/>
          <w:sz w:val="28"/>
          <w:szCs w:val="28"/>
        </w:rPr>
      </w:pPr>
      <w:r w:rsidRPr="009B3FD2">
        <w:rPr>
          <w:color w:val="000000"/>
          <w:sz w:val="28"/>
          <w:szCs w:val="28"/>
        </w:rPr>
        <w:t>Объем средств резервного фонда в 2016 году  составил 122,5 тыс. рублей или 0,015  процента от общего объема расходов районного бюджета, что не превышает предельного размера, установленного пунктом 3 статьи 81 Бюджетного кодекса РФ.  Средства резервного фонда администрации в 2016 году не распределялись.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ab/>
        <w:t xml:space="preserve">9. Решением о бюджет общий объем межбюджетных трансфертов, предоставляемых бюджетам поселений утвержден в сумме 12 495,4  тыс. рублей или 1,5 процента от общего объема расходов. Межбюджетные трансферты в 2016 году предоставлялись в форме дотаций на выравнивание бюджетной обеспеченности. 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Наибольший удельный вес в 2016 году в общем объеме дотаций на выравнивание бюджетной обеспеченности приходится на Приморско-Ахтарское городское поселение (31,1 процента).</w:t>
      </w:r>
    </w:p>
    <w:p w:rsidR="007A1782" w:rsidRPr="009B3FD2" w:rsidRDefault="007A1782" w:rsidP="009B3FD2">
      <w:pPr>
        <w:pStyle w:val="BodyTextIndent2"/>
        <w:widowControl w:val="0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10.  В 2016 году районный бюджет исполнялся в разрезе 16 муниципальных программ, 4 ведомственных целевых программ и непрограммных направлениях деятельности.</w:t>
      </w:r>
    </w:p>
    <w:p w:rsidR="007A1782" w:rsidRPr="009B3FD2" w:rsidRDefault="007A1782" w:rsidP="009B3FD2">
      <w:pPr>
        <w:autoSpaceDE w:val="0"/>
        <w:autoSpaceDN w:val="0"/>
        <w:adjustRightInd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Общий объем финансового обеспечения муниципальных программ в 2016 году составил 633 316,9 тыс. рублей, исполнение составило 624 873,1 тыс. рублей или 98,7 процента.</w:t>
      </w:r>
    </w:p>
    <w:p w:rsidR="007A1782" w:rsidRPr="009B3FD2" w:rsidRDefault="007A1782" w:rsidP="009B3FD2">
      <w:pPr>
        <w:tabs>
          <w:tab w:val="left" w:pos="0"/>
        </w:tabs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ab/>
        <w:t>В соответствии с требованием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Приморско-Ахтарский район», утвержденного постановлением администрации муниципального образования Приморско-Ахтарский район от 17 июля 2014 года № 1060, управлением экономического развития администрации муниципального образования Приморско-Ахтарский район, на основании отчетов координаторов муниципальных программ, сформирован доклад о ходе реализации муниципальных программ за 2016 год.</w:t>
      </w:r>
    </w:p>
    <w:p w:rsidR="007A1782" w:rsidRPr="009B3FD2" w:rsidRDefault="007A1782" w:rsidP="009B3FD2">
      <w:pPr>
        <w:tabs>
          <w:tab w:val="left" w:pos="0"/>
        </w:tabs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ab/>
        <w:t>Эффективность реализации тринадцати  муниципальных  программ признана высокой, двух муниципальных программ средней, одной муниципальной программы низкой.</w:t>
      </w:r>
    </w:p>
    <w:p w:rsidR="007A1782" w:rsidRPr="009B3FD2" w:rsidRDefault="007A1782" w:rsidP="009B3FD2">
      <w:pPr>
        <w:tabs>
          <w:tab w:val="left" w:pos="0"/>
        </w:tabs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ab/>
        <w:t xml:space="preserve">Первоначальной редакции решения о бюджете финансирование ведомственных целевых программ не было предусмотрено. По состоянию на 31.12.2016 года плановые назначения на реализацию ведомственных целевых программ составили 2 027,2 тыс. рублей, исполнение составило 2 027,2 тыс. рублей или 100,0 процента. </w:t>
      </w:r>
      <w:r w:rsidRPr="009B3FD2">
        <w:rPr>
          <w:sz w:val="28"/>
          <w:szCs w:val="28"/>
        </w:rPr>
        <w:tab/>
        <w:t>Анализ исполнения ведомственных целевых программ показал, что все четыре программы имеют высокий уровень эффективности.</w:t>
      </w:r>
    </w:p>
    <w:p w:rsidR="007A1782" w:rsidRPr="009B3FD2" w:rsidRDefault="007A1782" w:rsidP="009B3FD2">
      <w:pPr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11. Состав источников финансирования дефицита муниципального бюджета соответствует статье 96 БК РФ.</w:t>
      </w:r>
    </w:p>
    <w:p w:rsidR="007A1782" w:rsidRPr="009B3FD2" w:rsidRDefault="007A1782" w:rsidP="009B3FD2">
      <w:pPr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ab/>
        <w:t>По итогам 2015 года бюджет исполнен с профицитом в размере 22 891,3 тыс. рублей. В 2016 году было привлечено кредитов на сумму 9 000,0 тыс. рублей, на погашение долговых обязательств, связанных с привлечением кредитных займов направлено 11 377,8 тыс. рублей.</w:t>
      </w:r>
    </w:p>
    <w:p w:rsidR="007A1782" w:rsidRPr="009B3FD2" w:rsidRDefault="007A1782" w:rsidP="009B3FD2">
      <w:pPr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В 2016 году был администрацией муниципального образования Приморско-Ахтарский район был предоставлен кредит в сумме 1 000,0 тыс. рублей на частичное покрытие дефицита бюджета Свободного сельского поселения, с направлением указанных средств для финансирования расходов.</w:t>
      </w:r>
    </w:p>
    <w:p w:rsidR="007A1782" w:rsidRPr="009B3FD2" w:rsidRDefault="007A1782" w:rsidP="009B3FD2">
      <w:pPr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12. В результате операций по привлечению и погашению заимствований, муниципальный долг по состоянию на 01.01.2017 года сложился в сумме 23 000,0 тыс. рублей.</w:t>
      </w:r>
    </w:p>
    <w:p w:rsidR="007A1782" w:rsidRPr="009B3FD2" w:rsidRDefault="007A1782" w:rsidP="009B3FD2">
      <w:pPr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Анализ муниципального долга и расходов на его обслуживание показал, что указанные показатели не превышают предельных размеров, установленных статьями 107 и 111 Бюджетного кодекса РФ.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13. Годовой отчет об исполнении районного бюджета за 2016 год представлен в администрацией Приморско-Ахтарского района в контрольно-счетную палату для проведения внешней проверки в соответствии со сроками, установленными бюджетным процессом.</w:t>
      </w:r>
    </w:p>
    <w:p w:rsidR="007A1782" w:rsidRPr="009B3FD2" w:rsidRDefault="007A1782" w:rsidP="009B3FD2">
      <w:pPr>
        <w:widowControl w:val="0"/>
        <w:suppressAutoHyphens/>
        <w:ind w:right="20" w:firstLine="700"/>
        <w:jc w:val="both"/>
        <w:rPr>
          <w:color w:val="000000"/>
          <w:spacing w:val="1"/>
          <w:sz w:val="28"/>
          <w:szCs w:val="28"/>
        </w:rPr>
      </w:pPr>
      <w:r w:rsidRPr="009B3FD2">
        <w:rPr>
          <w:bCs/>
          <w:sz w:val="28"/>
          <w:szCs w:val="28"/>
        </w:rPr>
        <w:t>В ходе визуального контроля установлено, что бюджетная отчетность за 2016 год сформирована в составе форм отчетности,</w:t>
      </w:r>
      <w:r w:rsidRPr="009B3FD2">
        <w:rPr>
          <w:color w:val="000000"/>
          <w:sz w:val="28"/>
          <w:szCs w:val="28"/>
        </w:rPr>
        <w:t xml:space="preserve"> в соответствии с требованиями И</w:t>
      </w:r>
      <w:r w:rsidRPr="009B3FD2">
        <w:rPr>
          <w:color w:val="000000"/>
          <w:spacing w:val="1"/>
          <w:sz w:val="28"/>
          <w:szCs w:val="28"/>
        </w:rPr>
        <w:t>нструкция № 191н.</w:t>
      </w:r>
    </w:p>
    <w:p w:rsidR="007A1782" w:rsidRPr="009B3FD2" w:rsidRDefault="007A1782" w:rsidP="009B3FD2">
      <w:pPr>
        <w:widowControl w:val="0"/>
        <w:suppressAutoHyphens/>
        <w:ind w:right="20" w:firstLine="700"/>
        <w:jc w:val="both"/>
        <w:rPr>
          <w:sz w:val="28"/>
          <w:szCs w:val="28"/>
        </w:rPr>
      </w:pPr>
      <w:r w:rsidRPr="009B3FD2">
        <w:rPr>
          <w:color w:val="000000"/>
          <w:spacing w:val="1"/>
          <w:sz w:val="28"/>
          <w:szCs w:val="28"/>
        </w:rPr>
        <w:t xml:space="preserve"> </w:t>
      </w:r>
    </w:p>
    <w:p w:rsidR="007A1782" w:rsidRPr="009B3FD2" w:rsidRDefault="007A1782" w:rsidP="009B3FD2">
      <w:pPr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ab/>
        <w:t xml:space="preserve">По данным формы 0503120 </w:t>
      </w:r>
      <w:r w:rsidRPr="009B3FD2">
        <w:rPr>
          <w:sz w:val="28"/>
          <w:szCs w:val="28"/>
        </w:rPr>
        <w:tab/>
        <w:t>«Баланс исполнения бюджета» валюта баланса на конец отчетного периода составила 3 053 394,2 тыс. рублей. По сравнению с началом отчетного периода валюта увеличилась на 35 314,7 тыс. рублей (1,2 процента).</w:t>
      </w:r>
    </w:p>
    <w:p w:rsidR="007A1782" w:rsidRPr="009B3FD2" w:rsidRDefault="007A1782" w:rsidP="009B3FD2">
      <w:pPr>
        <w:pStyle w:val="ConsPlusTitle"/>
        <w:ind w:right="2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FD2">
        <w:rPr>
          <w:rFonts w:ascii="Times New Roman" w:hAnsi="Times New Roman" w:cs="Times New Roman"/>
          <w:b w:val="0"/>
          <w:sz w:val="28"/>
          <w:szCs w:val="28"/>
        </w:rPr>
        <w:t>По состоянию на 01.01.2017 года нефинансовые активы составили 1 401 045,6 тыс. рублей  (45,9  процента  валюты баланса), финансовые активы 1 652 348,5 тыс. рублей (54,1 процента).</w:t>
      </w:r>
    </w:p>
    <w:p w:rsidR="007A1782" w:rsidRPr="009B3FD2" w:rsidRDefault="007A1782" w:rsidP="009B3FD2">
      <w:pPr>
        <w:pStyle w:val="ConsPlusTitle"/>
        <w:ind w:right="2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FD2">
        <w:rPr>
          <w:rFonts w:ascii="Times New Roman" w:hAnsi="Times New Roman" w:cs="Times New Roman"/>
          <w:b w:val="0"/>
          <w:sz w:val="28"/>
          <w:szCs w:val="28"/>
        </w:rPr>
        <w:t>Обязательства администрации на конец отчетного периода уменьшились на 5 061,1 тыс. рублей (на 16,7 процента)  и составили 25 303,1 тыс. рублей.</w:t>
      </w:r>
    </w:p>
    <w:p w:rsidR="007A1782" w:rsidRPr="009B3FD2" w:rsidRDefault="007A1782" w:rsidP="009B3FD2">
      <w:pPr>
        <w:ind w:right="20" w:firstLine="700"/>
        <w:jc w:val="both"/>
        <w:rPr>
          <w:i/>
          <w:sz w:val="28"/>
          <w:szCs w:val="28"/>
        </w:rPr>
      </w:pPr>
      <w:r w:rsidRPr="009B3FD2">
        <w:rPr>
          <w:b/>
          <w:sz w:val="28"/>
          <w:szCs w:val="28"/>
        </w:rPr>
        <w:tab/>
      </w:r>
      <w:r w:rsidRPr="009B3FD2">
        <w:rPr>
          <w:sz w:val="28"/>
          <w:szCs w:val="28"/>
        </w:rPr>
        <w:t>Стоимость материальных запасов на конец отчетного периода составила 1 078,1 тыс. рублей. По сравнению с началом отчетного периода стоимость увеличилась на 442,8 тыс. рублей или на 69,7 процента.  Рост стоимости материальных запасов обусловлен в основном несвоевременным их списанием, что является нарушением пункта 3 статьи 9 Федерального закона от 6 декабря 2011 года № 402-ФЗ «О бухгалтерском учете», в части оформления первичных документов при совершении факта хозяйственной жизни.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Остаток денежных средств бюджета района на 01.01.2017 года составил 42 374,4 тыс. рублей, в том числе 0,0003 тыс. рублей (30 копеек) – остаток средств межбюджетных трансфертов из краевого бюджета, 4,0 тыс. рублей  (3995,63 рубля) –  остаток межбюджетных трансфертов из бюджетов поселений, 1 025,1 тыс. рублей (1 025 104,02 рубля) – средства районного дорожного фонда.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Общий объем дебиторской задолженности по состоянию на 01.01.2017 года составляет 3 428,8 тыс. рублей. По сравнению с началом отчетного периода объем дебиторской задолженности сократился на 2 197,6 тыс. рублей (39,1 процента).</w:t>
      </w:r>
    </w:p>
    <w:p w:rsidR="007A1782" w:rsidRPr="009B3FD2" w:rsidRDefault="007A1782" w:rsidP="009B3FD2">
      <w:pPr>
        <w:autoSpaceDE w:val="0"/>
        <w:autoSpaceDN w:val="0"/>
        <w:adjustRightInd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За отчетный период объем кредиторской задолженности по сравнению с началом года уменьшился на 4 325,6 тыс. рублей и составила 660,9 тыс. рублей.</w:t>
      </w:r>
    </w:p>
    <w:p w:rsidR="007A1782" w:rsidRPr="009B3FD2" w:rsidRDefault="007A1782" w:rsidP="009B3FD2">
      <w:pPr>
        <w:autoSpaceDE w:val="0"/>
        <w:autoSpaceDN w:val="0"/>
        <w:adjustRightInd w:val="0"/>
        <w:ind w:right="20" w:firstLine="700"/>
        <w:jc w:val="both"/>
        <w:rPr>
          <w:color w:val="000000"/>
          <w:spacing w:val="1"/>
          <w:sz w:val="28"/>
          <w:szCs w:val="28"/>
        </w:rPr>
      </w:pPr>
      <w:r w:rsidRPr="009B3FD2">
        <w:rPr>
          <w:sz w:val="28"/>
          <w:szCs w:val="28"/>
        </w:rPr>
        <w:t xml:space="preserve">14. По результатам внешней проверки годовой отчетности главных администраторов бюджетных средств, установлено, что </w:t>
      </w:r>
      <w:r w:rsidRPr="009B3FD2">
        <w:rPr>
          <w:color w:val="000000"/>
          <w:spacing w:val="5"/>
          <w:sz w:val="28"/>
          <w:szCs w:val="28"/>
        </w:rPr>
        <w:t xml:space="preserve">бюджетная отчетность </w:t>
      </w:r>
      <w:r w:rsidRPr="009B3FD2">
        <w:rPr>
          <w:bCs/>
          <w:color w:val="000000"/>
          <w:sz w:val="28"/>
          <w:szCs w:val="28"/>
        </w:rPr>
        <w:t xml:space="preserve">за 2016 год </w:t>
      </w:r>
      <w:r w:rsidRPr="009B3FD2">
        <w:rPr>
          <w:color w:val="000000"/>
          <w:sz w:val="28"/>
          <w:szCs w:val="28"/>
        </w:rPr>
        <w:t xml:space="preserve">в целом составлена в соответствии с требованиями Инструкции </w:t>
      </w:r>
      <w:r w:rsidRPr="009B3FD2">
        <w:rPr>
          <w:sz w:val="28"/>
          <w:szCs w:val="28"/>
        </w:rPr>
        <w:t xml:space="preserve"> № 191н</w:t>
      </w:r>
      <w:r w:rsidRPr="009B3FD2">
        <w:rPr>
          <w:color w:val="000000"/>
          <w:spacing w:val="1"/>
          <w:sz w:val="28"/>
          <w:szCs w:val="28"/>
        </w:rPr>
        <w:t>.</w:t>
      </w:r>
    </w:p>
    <w:p w:rsidR="007A1782" w:rsidRPr="009B3FD2" w:rsidRDefault="007A1782" w:rsidP="009B3FD2">
      <w:pPr>
        <w:widowControl w:val="0"/>
        <w:shd w:val="clear" w:color="auto" w:fill="FFFFFF"/>
        <w:ind w:right="20" w:firstLine="700"/>
        <w:jc w:val="both"/>
        <w:rPr>
          <w:color w:val="000000"/>
          <w:spacing w:val="1"/>
          <w:sz w:val="28"/>
          <w:szCs w:val="28"/>
        </w:rPr>
      </w:pPr>
      <w:r w:rsidRPr="009B3FD2">
        <w:rPr>
          <w:sz w:val="28"/>
          <w:szCs w:val="28"/>
        </w:rPr>
        <w:t xml:space="preserve">По результатам проверки внешней отчетности главных администраторов бюджетных средств  составлено 7 актов.  </w:t>
      </w:r>
      <w:r w:rsidRPr="009B3FD2">
        <w:rPr>
          <w:color w:val="000000"/>
          <w:spacing w:val="1"/>
          <w:sz w:val="28"/>
          <w:szCs w:val="28"/>
        </w:rPr>
        <w:t>Без замечаний  составлены акты по трем ГАБС. По результатам проверки остальных ГАБС выявлен ряд нарушений и недочетов.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 xml:space="preserve">Установлены недочеты заполнения Пояснительной записки (ф. 0503160)  к годовому отчету и   форм, являющихся приложениями к Пояснительной записке.  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i/>
          <w:sz w:val="28"/>
          <w:szCs w:val="28"/>
        </w:rPr>
      </w:pPr>
      <w:r w:rsidRPr="009B3FD2">
        <w:rPr>
          <w:sz w:val="28"/>
          <w:szCs w:val="28"/>
        </w:rPr>
        <w:t>В ходе проверки у 2 ГАБС установлены  нарушения пункта 3 статьи 9 Федерального закона от 6 декабря 2011 года № 402-ФЗ «О бухгалтерском учете» в части оформления первичных документов при совершении факта хозяйственной жизни при списании материальных запасов.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 xml:space="preserve">В ходе проверки были проанализированы отчеты об исполнении муниципального задания.  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14 учреждений, подведомственных управлению образования не по всем доведенным  муниципальным услугам выполнили муниципальное задание. Объем субсидий учреждениям уменьшен, муниципальные задания неоткорректированы.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Учреждениям, подведомственным отделу культуры, муниципальными заданиями на одну услугу (работу) устанавливается несколько показателей характеризующих объем оказываемых муниципальных услуг, отличающихся только единицами измерения, а также допускается  подмена показателей качества муниципальной услуги  показателями объема.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color w:val="000000"/>
          <w:spacing w:val="-2"/>
          <w:sz w:val="28"/>
          <w:szCs w:val="28"/>
        </w:rPr>
      </w:pPr>
      <w:r w:rsidRPr="009B3FD2">
        <w:rPr>
          <w:sz w:val="28"/>
          <w:szCs w:val="28"/>
        </w:rPr>
        <w:t xml:space="preserve">По результатам контрольных мероприятий главным администраторам бюджетных средств направлены представления с предложениями об </w:t>
      </w:r>
      <w:r w:rsidRPr="009B3FD2">
        <w:rPr>
          <w:color w:val="000000"/>
          <w:spacing w:val="-2"/>
          <w:sz w:val="28"/>
          <w:szCs w:val="28"/>
        </w:rPr>
        <w:t xml:space="preserve"> устранении  выявленных нарушений и недостатков в работе и предотвращения их в будущем.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Выявленные в ходе проверки нарушения и недостатки не повлияли на достоверность бюджетной отчетности, необходимой для рассмотрения проекта закона об исполнении районного бюджета.</w:t>
      </w:r>
    </w:p>
    <w:p w:rsidR="007A1782" w:rsidRPr="009B3FD2" w:rsidRDefault="007A1782" w:rsidP="009B3FD2">
      <w:pPr>
        <w:pStyle w:val="2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С учетом изложенного предлагается: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1. Главным администраторам до</w:t>
      </w:r>
      <w:r w:rsidRPr="009B3FD2">
        <w:rPr>
          <w:rFonts w:ascii="Times New Roman" w:hAnsi="Times New Roman"/>
          <w:sz w:val="28"/>
          <w:szCs w:val="28"/>
        </w:rPr>
        <w:softHyphen/>
        <w:t>ходов, главным распорядителям средств районного бюджета, координаторам и исполнителям муниципальных программ: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принять меры к  изысканию резервов увеличения бюджетных доходов; наведению порядка в системе учета и взимания налогов, сборов и арендных платежей; ук</w:t>
      </w:r>
      <w:r w:rsidRPr="009B3FD2">
        <w:rPr>
          <w:rFonts w:ascii="Times New Roman" w:hAnsi="Times New Roman"/>
          <w:sz w:val="28"/>
          <w:szCs w:val="28"/>
        </w:rPr>
        <w:softHyphen/>
        <w:t>реплению финансовой дисциплины в муниципальных учреждениях и муниципальных предприятиях; недопущению фактов нецелевого и неэффективного использова</w:t>
      </w:r>
      <w:r w:rsidRPr="009B3FD2">
        <w:rPr>
          <w:rFonts w:ascii="Times New Roman" w:hAnsi="Times New Roman"/>
          <w:sz w:val="28"/>
          <w:szCs w:val="28"/>
        </w:rPr>
        <w:softHyphen/>
        <w:t>ния бюджетных средств, а также других нарушений бюджетного законодатель</w:t>
      </w:r>
      <w:r w:rsidRPr="009B3FD2">
        <w:rPr>
          <w:rFonts w:ascii="Times New Roman" w:hAnsi="Times New Roman"/>
          <w:sz w:val="28"/>
          <w:szCs w:val="28"/>
        </w:rPr>
        <w:softHyphen/>
        <w:t>ства;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 xml:space="preserve">усилить работу, направленную на снижение образовавшейся недоимки и недопущение ее возникновения 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обеспечить полное освоение средств районного бюджета, при равномерном их использовании; соблюдение получателями межбюджетных субсидий, суб</w:t>
      </w:r>
      <w:r w:rsidRPr="009B3FD2">
        <w:rPr>
          <w:rFonts w:ascii="Times New Roman" w:hAnsi="Times New Roman"/>
          <w:sz w:val="28"/>
          <w:szCs w:val="28"/>
        </w:rPr>
        <w:softHyphen/>
        <w:t>венций и иных межбюджетных трансфертов, имеющих целевое назначение, ус</w:t>
      </w:r>
      <w:r w:rsidRPr="009B3FD2">
        <w:rPr>
          <w:rFonts w:ascii="Times New Roman" w:hAnsi="Times New Roman"/>
          <w:sz w:val="28"/>
          <w:szCs w:val="28"/>
        </w:rPr>
        <w:softHyphen/>
        <w:t>ловий, целей и порядка их предоставления, а также своевременное использова</w:t>
      </w:r>
      <w:r w:rsidRPr="009B3FD2">
        <w:rPr>
          <w:rFonts w:ascii="Times New Roman" w:hAnsi="Times New Roman"/>
          <w:sz w:val="28"/>
          <w:szCs w:val="28"/>
        </w:rPr>
        <w:softHyphen/>
        <w:t>ние;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усилить контроль за надлежащим исполнением поставщиками товаров, работ (услуг) обязательств по заключенным муниципальным контрактам, а также требований, установленных законодательством Российской Федерации о контрактной системе в сфере закупок;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соблюдать порядок формирования и утверждения муниципальных зада</w:t>
      </w:r>
      <w:r w:rsidRPr="009B3FD2">
        <w:rPr>
          <w:rFonts w:ascii="Times New Roman" w:hAnsi="Times New Roman"/>
          <w:sz w:val="28"/>
          <w:szCs w:val="28"/>
        </w:rPr>
        <w:softHyphen/>
        <w:t>ний, усилить контроль за достижением установленных значений объемных и качественных показателей результативности муниципальных заданий,  обеспечивать выполнение плановых показателей целевых субсидий;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своевременно осуществлять контроль качества муниципальных услуг, предоставляемых подведомственными учреждениями;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принять меры по устранению выявленных при реализации мероприятий муниципальных программ недостатков, а также усилить контроль за выполне</w:t>
      </w:r>
      <w:r w:rsidRPr="009B3FD2">
        <w:rPr>
          <w:rFonts w:ascii="Times New Roman" w:hAnsi="Times New Roman"/>
          <w:sz w:val="28"/>
          <w:szCs w:val="28"/>
        </w:rPr>
        <w:softHyphen/>
        <w:t>нием программных мероприятий;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улучшить работу внутреннего контроля и аудита соответствующих фи</w:t>
      </w:r>
      <w:r w:rsidRPr="009B3FD2">
        <w:rPr>
          <w:rFonts w:ascii="Times New Roman" w:hAnsi="Times New Roman"/>
          <w:sz w:val="28"/>
          <w:szCs w:val="28"/>
        </w:rPr>
        <w:softHyphen/>
        <w:t>нансовых и бухгалтерских учреждений.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2. Управлению имущественных  и земельных отношений муниципального образования Приморско-Ахтарский район:</w:t>
      </w:r>
    </w:p>
    <w:p w:rsidR="007A1782" w:rsidRPr="009B3FD2" w:rsidRDefault="007A1782" w:rsidP="009B3FD2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продолжить работу по активизации претензионной исковой работы по взысканию неналого</w:t>
      </w:r>
      <w:r w:rsidRPr="009B3FD2">
        <w:rPr>
          <w:rFonts w:ascii="Times New Roman" w:hAnsi="Times New Roman"/>
          <w:sz w:val="28"/>
          <w:szCs w:val="28"/>
        </w:rPr>
        <w:softHyphen/>
        <w:t>вых доходов, а также выявлению земельных участков, не поставленных на ка</w:t>
      </w:r>
      <w:r w:rsidRPr="009B3FD2">
        <w:rPr>
          <w:rFonts w:ascii="Times New Roman" w:hAnsi="Times New Roman"/>
          <w:sz w:val="28"/>
          <w:szCs w:val="28"/>
        </w:rPr>
        <w:softHyphen/>
        <w:t>дастровый учет и не включенных в налоговую базу;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усилить контроль за ведением учета имущества, находящегося в муниципальной  собственности муниципального образования Приморско-Ахтарский район.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3. Финансовому управлению администрации муниципального образования Приморско-Ахтарский район усилить работу по взысканию недоимки.</w:t>
      </w:r>
    </w:p>
    <w:p w:rsidR="007A1782" w:rsidRPr="009B3FD2" w:rsidRDefault="007A1782" w:rsidP="009B3FD2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 w:rsidRPr="009B3FD2">
        <w:rPr>
          <w:rFonts w:ascii="Times New Roman" w:hAnsi="Times New Roman"/>
          <w:sz w:val="28"/>
          <w:szCs w:val="28"/>
        </w:rPr>
        <w:t>Контрольно-счетная палата считает возможным утвердить годовой отчет администрации муниципального образования Приморско-Ахтарский район об исполнении  бюджета муниципального образования Приморско-Ахтарский район за 2016 год.</w:t>
      </w:r>
    </w:p>
    <w:p w:rsidR="007A1782" w:rsidRPr="009B3FD2" w:rsidRDefault="007A1782" w:rsidP="009B3FD2">
      <w:pPr>
        <w:widowControl w:val="0"/>
        <w:ind w:right="20" w:firstLine="700"/>
        <w:jc w:val="both"/>
        <w:rPr>
          <w:sz w:val="28"/>
          <w:szCs w:val="28"/>
        </w:rPr>
      </w:pPr>
    </w:p>
    <w:p w:rsidR="007A1782" w:rsidRPr="009B3FD2" w:rsidRDefault="007A1782" w:rsidP="009B3FD2">
      <w:pPr>
        <w:ind w:right="20"/>
        <w:rPr>
          <w:sz w:val="28"/>
          <w:szCs w:val="28"/>
        </w:rPr>
      </w:pPr>
    </w:p>
    <w:p w:rsidR="007A1782" w:rsidRPr="009B3FD2" w:rsidRDefault="007A1782" w:rsidP="009B3FD2">
      <w:pPr>
        <w:widowControl w:val="0"/>
        <w:ind w:right="2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Председатель контрольно-счетной палаты</w:t>
      </w:r>
    </w:p>
    <w:p w:rsidR="007A1782" w:rsidRPr="009B3FD2" w:rsidRDefault="007A1782" w:rsidP="009B3FD2">
      <w:pPr>
        <w:widowControl w:val="0"/>
        <w:ind w:right="2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муниципального образования</w:t>
      </w:r>
    </w:p>
    <w:p w:rsidR="007A1782" w:rsidRPr="00CC5BB5" w:rsidRDefault="007A1782" w:rsidP="009B3FD2">
      <w:pPr>
        <w:widowControl w:val="0"/>
        <w:ind w:right="20"/>
        <w:jc w:val="both"/>
        <w:rPr>
          <w:sz w:val="28"/>
          <w:szCs w:val="28"/>
        </w:rPr>
      </w:pPr>
      <w:r w:rsidRPr="009B3FD2">
        <w:rPr>
          <w:sz w:val="28"/>
          <w:szCs w:val="28"/>
        </w:rPr>
        <w:t>Приморско-Ахтарский  район</w:t>
      </w:r>
      <w:r w:rsidRPr="009B3FD2">
        <w:rPr>
          <w:sz w:val="28"/>
          <w:szCs w:val="28"/>
        </w:rPr>
        <w:tab/>
      </w:r>
      <w:r w:rsidRPr="009B3FD2">
        <w:rPr>
          <w:sz w:val="28"/>
          <w:szCs w:val="28"/>
        </w:rPr>
        <w:tab/>
      </w:r>
      <w:r w:rsidRPr="009B3FD2">
        <w:rPr>
          <w:sz w:val="28"/>
          <w:szCs w:val="28"/>
        </w:rPr>
        <w:tab/>
      </w:r>
      <w:r w:rsidRPr="009B3FD2">
        <w:rPr>
          <w:sz w:val="28"/>
          <w:szCs w:val="28"/>
        </w:rPr>
        <w:tab/>
      </w:r>
      <w:r w:rsidRPr="009B3FD2">
        <w:rPr>
          <w:sz w:val="28"/>
          <w:szCs w:val="28"/>
        </w:rPr>
        <w:tab/>
        <w:t xml:space="preserve">    Т.Е.Кисляк</w:t>
      </w:r>
    </w:p>
    <w:sectPr w:rsidR="007A1782" w:rsidRPr="00CC5BB5" w:rsidSect="001170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3C"/>
    <w:rsid w:val="00011474"/>
    <w:rsid w:val="000508B0"/>
    <w:rsid w:val="000732B2"/>
    <w:rsid w:val="000B2545"/>
    <w:rsid w:val="00117030"/>
    <w:rsid w:val="00137373"/>
    <w:rsid w:val="001674DB"/>
    <w:rsid w:val="00183B51"/>
    <w:rsid w:val="001E0A1C"/>
    <w:rsid w:val="001F0C4E"/>
    <w:rsid w:val="00247160"/>
    <w:rsid w:val="002E5E9F"/>
    <w:rsid w:val="002E6773"/>
    <w:rsid w:val="00310BEE"/>
    <w:rsid w:val="00320CD3"/>
    <w:rsid w:val="00327420"/>
    <w:rsid w:val="00335AED"/>
    <w:rsid w:val="00355CFA"/>
    <w:rsid w:val="0039440D"/>
    <w:rsid w:val="003D2720"/>
    <w:rsid w:val="004229D9"/>
    <w:rsid w:val="004406D1"/>
    <w:rsid w:val="0045277B"/>
    <w:rsid w:val="0049371E"/>
    <w:rsid w:val="004C36D8"/>
    <w:rsid w:val="004C417B"/>
    <w:rsid w:val="004D165A"/>
    <w:rsid w:val="004F6BD9"/>
    <w:rsid w:val="00555E29"/>
    <w:rsid w:val="00577F13"/>
    <w:rsid w:val="00630042"/>
    <w:rsid w:val="00687E61"/>
    <w:rsid w:val="006C344C"/>
    <w:rsid w:val="006C6B20"/>
    <w:rsid w:val="006E56BC"/>
    <w:rsid w:val="0079696F"/>
    <w:rsid w:val="007A1782"/>
    <w:rsid w:val="00875E24"/>
    <w:rsid w:val="008A1AE7"/>
    <w:rsid w:val="008E7397"/>
    <w:rsid w:val="009B3FD2"/>
    <w:rsid w:val="009C276F"/>
    <w:rsid w:val="009D585C"/>
    <w:rsid w:val="009D7AC5"/>
    <w:rsid w:val="00A07B98"/>
    <w:rsid w:val="00A2350B"/>
    <w:rsid w:val="00AC1396"/>
    <w:rsid w:val="00B244BD"/>
    <w:rsid w:val="00B33493"/>
    <w:rsid w:val="00B35DA9"/>
    <w:rsid w:val="00B47346"/>
    <w:rsid w:val="00B65827"/>
    <w:rsid w:val="00B80A47"/>
    <w:rsid w:val="00B94A33"/>
    <w:rsid w:val="00BD7B45"/>
    <w:rsid w:val="00C01835"/>
    <w:rsid w:val="00C32C6C"/>
    <w:rsid w:val="00C42C72"/>
    <w:rsid w:val="00C7158D"/>
    <w:rsid w:val="00CA7996"/>
    <w:rsid w:val="00CC5BB5"/>
    <w:rsid w:val="00CC6E5B"/>
    <w:rsid w:val="00CC734E"/>
    <w:rsid w:val="00D305BE"/>
    <w:rsid w:val="00D32FDD"/>
    <w:rsid w:val="00D3645A"/>
    <w:rsid w:val="00D5229B"/>
    <w:rsid w:val="00E33883"/>
    <w:rsid w:val="00EA23EE"/>
    <w:rsid w:val="00EA359C"/>
    <w:rsid w:val="00F02923"/>
    <w:rsid w:val="00F14B1C"/>
    <w:rsid w:val="00F251C9"/>
    <w:rsid w:val="00F37D3C"/>
    <w:rsid w:val="00F46ED3"/>
    <w:rsid w:val="00F562B4"/>
    <w:rsid w:val="00FF3289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4C36D8"/>
    <w:rPr>
      <w:sz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4C36D8"/>
    <w:pPr>
      <w:widowControl w:val="0"/>
      <w:shd w:val="clear" w:color="auto" w:fill="FFFFFF"/>
      <w:spacing w:before="240" w:after="60" w:line="240" w:lineRule="atLeast"/>
      <w:ind w:hanging="1920"/>
      <w:jc w:val="center"/>
    </w:pPr>
    <w:rPr>
      <w:rFonts w:ascii="Calibri" w:eastAsia="Calibri" w:hAnsi="Calibri"/>
      <w:sz w:val="26"/>
      <w:szCs w:val="20"/>
    </w:rPr>
  </w:style>
  <w:style w:type="character" w:customStyle="1" w:styleId="2">
    <w:name w:val="Основной текст2"/>
    <w:uiPriority w:val="99"/>
    <w:rsid w:val="004C36D8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21">
    <w:name w:val="Основной текст (2)1"/>
    <w:basedOn w:val="Normal"/>
    <w:uiPriority w:val="99"/>
    <w:rsid w:val="004C36D8"/>
    <w:pPr>
      <w:widowControl w:val="0"/>
      <w:shd w:val="clear" w:color="auto" w:fill="FFFFFF"/>
      <w:spacing w:line="240" w:lineRule="atLeast"/>
    </w:pPr>
    <w:rPr>
      <w:rFonts w:eastAsia="Arial Unicode MS"/>
      <w:color w:val="000000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4C36D8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36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link w:val="22"/>
    <w:uiPriority w:val="99"/>
    <w:locked/>
    <w:rsid w:val="009B3FD2"/>
    <w:rPr>
      <w:b/>
      <w:sz w:val="26"/>
    </w:rPr>
  </w:style>
  <w:style w:type="paragraph" w:customStyle="1" w:styleId="22">
    <w:name w:val="Основной текст (2)"/>
    <w:basedOn w:val="Normal"/>
    <w:link w:val="20"/>
    <w:uiPriority w:val="99"/>
    <w:rsid w:val="009B3FD2"/>
    <w:pPr>
      <w:widowControl w:val="0"/>
      <w:shd w:val="clear" w:color="auto" w:fill="FFFFFF"/>
      <w:spacing w:after="240" w:line="322" w:lineRule="exact"/>
      <w:ind w:hanging="880"/>
      <w:jc w:val="center"/>
    </w:pPr>
    <w:rPr>
      <w:rFonts w:ascii="Calibri" w:eastAsia="Calibri" w:hAnsi="Calibri"/>
      <w:b/>
      <w:sz w:val="26"/>
      <w:szCs w:val="20"/>
    </w:rPr>
  </w:style>
  <w:style w:type="paragraph" w:customStyle="1" w:styleId="ConsPlusTitle">
    <w:name w:val="ConsPlusTitle"/>
    <w:uiPriority w:val="99"/>
    <w:rsid w:val="009B3F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Основной текст + 10"/>
    <w:aliases w:val="5 pt31,Курсив14"/>
    <w:uiPriority w:val="99"/>
    <w:rsid w:val="009B3FD2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2pt">
    <w:name w:val="Основной текст + 12 pt"/>
    <w:aliases w:val="Курсив13"/>
    <w:uiPriority w:val="99"/>
    <w:rsid w:val="009B3FD2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01">
    <w:name w:val="Основной текст + 101"/>
    <w:aliases w:val="5 pt7,Курсив4"/>
    <w:uiPriority w:val="99"/>
    <w:rsid w:val="009B3FD2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2pt1">
    <w:name w:val="Основной текст + 12 pt1"/>
    <w:aliases w:val="Курсив3"/>
    <w:uiPriority w:val="99"/>
    <w:rsid w:val="009B3FD2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3025</Words>
  <Characters>17248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Кисляк</cp:lastModifiedBy>
  <cp:revision>6</cp:revision>
  <dcterms:created xsi:type="dcterms:W3CDTF">2017-07-06T11:53:00Z</dcterms:created>
  <dcterms:modified xsi:type="dcterms:W3CDTF">2017-10-06T08:05:00Z</dcterms:modified>
</cp:coreProperties>
</file>