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452" w:rsidRDefault="00327452" w:rsidP="00327452">
      <w:pPr>
        <w:pStyle w:val="a6"/>
        <w:spacing w:before="0" w:beforeAutospacing="0" w:after="0" w:afterAutospacing="0"/>
        <w:jc w:val="center"/>
        <w:rPr>
          <w:b/>
          <w:bCs/>
          <w:color w:val="000000"/>
          <w:sz w:val="28"/>
          <w:szCs w:val="28"/>
        </w:rPr>
      </w:pPr>
      <w:r>
        <w:rPr>
          <w:b/>
          <w:bCs/>
          <w:color w:val="000000"/>
          <w:sz w:val="28"/>
          <w:szCs w:val="28"/>
        </w:rPr>
        <w:t>Основные выводы и рекомендации, изложенные в экспертном заключении контрольно-счетной палаты муниципального образования Приморско-Ахтарский район на проект решения Совета муниципального образования «О бюджете муниципального образования Приморско-Ахтарский район на 202</w:t>
      </w:r>
      <w:r>
        <w:rPr>
          <w:b/>
          <w:bCs/>
          <w:color w:val="000000"/>
          <w:sz w:val="28"/>
          <w:szCs w:val="28"/>
        </w:rPr>
        <w:t>4</w:t>
      </w:r>
      <w:r>
        <w:rPr>
          <w:b/>
          <w:bCs/>
          <w:color w:val="000000"/>
          <w:sz w:val="28"/>
          <w:szCs w:val="28"/>
        </w:rPr>
        <w:t xml:space="preserve"> год и плановый период 202</w:t>
      </w:r>
      <w:r>
        <w:rPr>
          <w:b/>
          <w:bCs/>
          <w:color w:val="000000"/>
          <w:sz w:val="28"/>
          <w:szCs w:val="28"/>
        </w:rPr>
        <w:t>5</w:t>
      </w:r>
      <w:r>
        <w:rPr>
          <w:b/>
          <w:bCs/>
          <w:color w:val="000000"/>
          <w:sz w:val="28"/>
          <w:szCs w:val="28"/>
        </w:rPr>
        <w:t xml:space="preserve"> и 202</w:t>
      </w:r>
      <w:r>
        <w:rPr>
          <w:b/>
          <w:bCs/>
          <w:color w:val="000000"/>
          <w:sz w:val="28"/>
          <w:szCs w:val="28"/>
        </w:rPr>
        <w:t>6</w:t>
      </w:r>
      <w:r>
        <w:rPr>
          <w:b/>
          <w:bCs/>
          <w:color w:val="000000"/>
          <w:sz w:val="28"/>
          <w:szCs w:val="28"/>
        </w:rPr>
        <w:t xml:space="preserve"> годов</w:t>
      </w:r>
    </w:p>
    <w:p w:rsidR="00327452" w:rsidRDefault="00327452" w:rsidP="00327452">
      <w:pPr>
        <w:pStyle w:val="a6"/>
        <w:spacing w:before="0" w:beforeAutospacing="0" w:after="0" w:afterAutospacing="0"/>
        <w:jc w:val="center"/>
        <w:rPr>
          <w:b/>
          <w:bCs/>
          <w:color w:val="000000"/>
          <w:sz w:val="28"/>
          <w:szCs w:val="28"/>
        </w:rPr>
      </w:pPr>
    </w:p>
    <w:p w:rsidR="00327452" w:rsidRDefault="00327452" w:rsidP="00327452">
      <w:pPr>
        <w:pStyle w:val="a6"/>
        <w:spacing w:before="0" w:beforeAutospacing="0" w:after="0" w:afterAutospacing="0"/>
        <w:jc w:val="center"/>
        <w:rPr>
          <w:b/>
          <w:bCs/>
          <w:color w:val="000000"/>
          <w:sz w:val="28"/>
          <w:szCs w:val="28"/>
        </w:rPr>
      </w:pPr>
    </w:p>
    <w:p w:rsidR="00270936" w:rsidRDefault="00327452" w:rsidP="00327452">
      <w:pPr>
        <w:widowControl w:val="0"/>
        <w:ind w:firstLine="709"/>
        <w:jc w:val="both"/>
        <w:rPr>
          <w:b/>
          <w:sz w:val="28"/>
          <w:szCs w:val="28"/>
        </w:rPr>
      </w:pPr>
      <w:r>
        <w:rPr>
          <w:sz w:val="28"/>
          <w:szCs w:val="28"/>
        </w:rPr>
        <w:t xml:space="preserve"> </w:t>
      </w:r>
      <w:r w:rsidR="00270936">
        <w:rPr>
          <w:sz w:val="28"/>
          <w:szCs w:val="28"/>
        </w:rPr>
        <w:t>1. Проект решения о бюджете</w:t>
      </w:r>
      <w:r w:rsidR="00270936">
        <w:rPr>
          <w:sz w:val="28"/>
          <w:szCs w:val="28"/>
          <w:lang w:bidi="ru-RU"/>
        </w:rPr>
        <w:t xml:space="preserve"> составлен на три года, сформирован с учетом положений статей 184.1 и 184.2 БК РФ,</w:t>
      </w:r>
      <w:r w:rsidR="00270936">
        <w:rPr>
          <w:sz w:val="28"/>
          <w:szCs w:val="28"/>
        </w:rPr>
        <w:t xml:space="preserve"> </w:t>
      </w:r>
      <w:r w:rsidR="00270936">
        <w:rPr>
          <w:sz w:val="28"/>
          <w:szCs w:val="28"/>
          <w:lang w:bidi="ru-RU"/>
        </w:rPr>
        <w:t>статьи 10 Положения  о бюджетном процессе</w:t>
      </w:r>
      <w:r w:rsidR="00270936">
        <w:rPr>
          <w:rFonts w:eastAsia="Arial Unicode MS"/>
          <w:color w:val="000000"/>
          <w:sz w:val="28"/>
          <w:szCs w:val="28"/>
          <w:lang w:bidi="ru-RU"/>
        </w:rPr>
        <w:t xml:space="preserve"> </w:t>
      </w:r>
      <w:r w:rsidR="00270936">
        <w:rPr>
          <w:sz w:val="28"/>
          <w:szCs w:val="28"/>
          <w:lang w:bidi="ru-RU"/>
        </w:rPr>
        <w:t xml:space="preserve">соответствует требованиям бюджетного законодательства </w:t>
      </w:r>
      <w:r w:rsidR="00270936">
        <w:rPr>
          <w:sz w:val="28"/>
          <w:szCs w:val="28"/>
        </w:rPr>
        <w:t xml:space="preserve">  в части состава, полноты и содержания, а также документов и материалов, предоставляемых одновременно с ним. </w:t>
      </w:r>
    </w:p>
    <w:p w:rsidR="00270936" w:rsidRDefault="00270936" w:rsidP="00270936">
      <w:pPr>
        <w:widowControl w:val="0"/>
        <w:ind w:firstLine="709"/>
        <w:jc w:val="both"/>
        <w:rPr>
          <w:sz w:val="28"/>
          <w:szCs w:val="28"/>
        </w:rPr>
      </w:pPr>
      <w:r>
        <w:rPr>
          <w:sz w:val="28"/>
          <w:szCs w:val="28"/>
        </w:rPr>
        <w:t xml:space="preserve">Содержание текстовых статей проекта бюджета и приложений к нему в целом соответствует требованиям БК РФ, НК РФ, Положения о бюджетном процессе. </w:t>
      </w:r>
      <w:proofErr w:type="gramStart"/>
      <w:r>
        <w:rPr>
          <w:sz w:val="28"/>
          <w:szCs w:val="28"/>
        </w:rPr>
        <w:t xml:space="preserve">В проекте бюджета соблюдены требования и ограничения, установленные БК РФ по объему муниципального долга </w:t>
      </w:r>
      <w:r>
        <w:rPr>
          <w:i/>
          <w:sz w:val="28"/>
          <w:szCs w:val="28"/>
        </w:rPr>
        <w:t>(статья 107 БК РФ)</w:t>
      </w:r>
      <w:r>
        <w:rPr>
          <w:sz w:val="28"/>
          <w:szCs w:val="28"/>
        </w:rPr>
        <w:t xml:space="preserve"> и расходам на его обслуживание </w:t>
      </w:r>
      <w:r>
        <w:rPr>
          <w:i/>
          <w:sz w:val="28"/>
          <w:szCs w:val="28"/>
        </w:rPr>
        <w:t>(статья 111 БК РФ)</w:t>
      </w:r>
      <w:r>
        <w:rPr>
          <w:sz w:val="28"/>
          <w:szCs w:val="28"/>
        </w:rPr>
        <w:t xml:space="preserve">, предельному объему заимствований </w:t>
      </w:r>
      <w:r>
        <w:rPr>
          <w:i/>
          <w:sz w:val="28"/>
          <w:szCs w:val="28"/>
        </w:rPr>
        <w:t xml:space="preserve">(статья 106 БК РФ) </w:t>
      </w:r>
      <w:r>
        <w:rPr>
          <w:sz w:val="28"/>
          <w:szCs w:val="28"/>
        </w:rPr>
        <w:t>и перечню муниципальных заимствований (</w:t>
      </w:r>
      <w:r>
        <w:rPr>
          <w:i/>
          <w:sz w:val="28"/>
          <w:szCs w:val="28"/>
        </w:rPr>
        <w:t>статья 99 БК РФ)</w:t>
      </w:r>
      <w:r>
        <w:rPr>
          <w:sz w:val="28"/>
          <w:szCs w:val="28"/>
        </w:rPr>
        <w:t xml:space="preserve">, размеру резервного фонда </w:t>
      </w:r>
      <w:r>
        <w:rPr>
          <w:i/>
          <w:sz w:val="28"/>
          <w:szCs w:val="28"/>
        </w:rPr>
        <w:t>(статья 81 БК РФ)</w:t>
      </w:r>
      <w:r>
        <w:rPr>
          <w:sz w:val="28"/>
          <w:szCs w:val="28"/>
        </w:rPr>
        <w:t>, условно утверждаемых расходов и  объему бюджетных ассигнований направляемых на исполнение публичных</w:t>
      </w:r>
      <w:proofErr w:type="gramEnd"/>
      <w:r>
        <w:rPr>
          <w:sz w:val="28"/>
          <w:szCs w:val="28"/>
        </w:rPr>
        <w:t xml:space="preserve"> нормативных обязательств </w:t>
      </w:r>
      <w:r>
        <w:rPr>
          <w:i/>
          <w:sz w:val="28"/>
          <w:szCs w:val="28"/>
        </w:rPr>
        <w:t xml:space="preserve"> </w:t>
      </w:r>
      <w:r>
        <w:rPr>
          <w:sz w:val="28"/>
          <w:szCs w:val="28"/>
        </w:rPr>
        <w:t>(</w:t>
      </w:r>
      <w:r>
        <w:rPr>
          <w:i/>
          <w:sz w:val="28"/>
          <w:szCs w:val="28"/>
        </w:rPr>
        <w:t>статья 184.1 БК РФ)</w:t>
      </w:r>
      <w:r>
        <w:rPr>
          <w:sz w:val="28"/>
          <w:szCs w:val="28"/>
        </w:rPr>
        <w:t xml:space="preserve">, объему муниципального дорожного фонда </w:t>
      </w:r>
      <w:r>
        <w:rPr>
          <w:i/>
          <w:sz w:val="28"/>
          <w:szCs w:val="28"/>
        </w:rPr>
        <w:t>(статья 179.1БК РФ)</w:t>
      </w:r>
      <w:r>
        <w:rPr>
          <w:sz w:val="28"/>
          <w:szCs w:val="28"/>
        </w:rPr>
        <w:t xml:space="preserve">, а также учтены положения пункта 4 статьи 184.1 БК РФ и пункта 2 статьи 10 Положения о бюджетном </w:t>
      </w:r>
      <w:proofErr w:type="gramStart"/>
      <w:r>
        <w:rPr>
          <w:sz w:val="28"/>
          <w:szCs w:val="28"/>
        </w:rPr>
        <w:t>процессе</w:t>
      </w:r>
      <w:proofErr w:type="gramEnd"/>
      <w:r>
        <w:rPr>
          <w:sz w:val="28"/>
          <w:szCs w:val="28"/>
        </w:rPr>
        <w:t xml:space="preserve"> об утверждении проекта бюджета путем изменения параметров планового периода утвержденного бюджета и добавления к ним параметров второго года планового периода. </w:t>
      </w:r>
    </w:p>
    <w:p w:rsidR="00270936" w:rsidRDefault="00270936" w:rsidP="00270936">
      <w:pPr>
        <w:widowControl w:val="0"/>
        <w:ind w:firstLine="709"/>
        <w:jc w:val="both"/>
        <w:rPr>
          <w:sz w:val="28"/>
          <w:szCs w:val="28"/>
          <w:lang w:bidi="ru-RU"/>
        </w:rPr>
      </w:pPr>
      <w:r>
        <w:rPr>
          <w:sz w:val="28"/>
          <w:szCs w:val="28"/>
        </w:rPr>
        <w:t xml:space="preserve">2. Проект бюджета составлен на основе Прогноза социально-экономического развития района, одобренного  31.10.2023 года администрацией муниципального образования Приморско-Ахтарский район. </w:t>
      </w:r>
      <w:proofErr w:type="gramStart"/>
      <w:r>
        <w:rPr>
          <w:sz w:val="28"/>
          <w:szCs w:val="28"/>
        </w:rPr>
        <w:t>Прогноз в соответствии с требованиями статьи 173 БК РФ разработан на три года  с учетом итогов развития экономики муниципального района  в 2022 году, в январе-августе текущего финансового года,  ожидаемых (оценка) в 2023 году и плановый период до 2026 года, содержит пояснительную записку с обоснованием параметров прогноза,</w:t>
      </w:r>
      <w:r>
        <w:rPr>
          <w:rFonts w:eastAsia="Arial Unicode MS"/>
          <w:color w:val="000000"/>
          <w:sz w:val="28"/>
          <w:szCs w:val="28"/>
          <w:lang w:bidi="ru-RU"/>
        </w:rPr>
        <w:t xml:space="preserve"> </w:t>
      </w:r>
      <w:r>
        <w:rPr>
          <w:sz w:val="28"/>
          <w:szCs w:val="28"/>
          <w:lang w:bidi="ru-RU"/>
        </w:rPr>
        <w:t>в том числе их сопоставлением с ранее утвержденными параметрами, указанием причин и факторов прогнозируемых</w:t>
      </w:r>
      <w:proofErr w:type="gramEnd"/>
      <w:r>
        <w:rPr>
          <w:sz w:val="28"/>
          <w:szCs w:val="28"/>
          <w:lang w:bidi="ru-RU"/>
        </w:rPr>
        <w:t xml:space="preserve"> изменений</w:t>
      </w:r>
      <w:r>
        <w:rPr>
          <w:sz w:val="28"/>
          <w:szCs w:val="28"/>
        </w:rPr>
        <w:t xml:space="preserve"> </w:t>
      </w:r>
      <w:r>
        <w:rPr>
          <w:sz w:val="28"/>
          <w:szCs w:val="28"/>
          <w:lang w:bidi="ru-RU"/>
        </w:rPr>
        <w:t xml:space="preserve">в соответствии с  требованиями  п. 4 ст. 173 БК РФ. </w:t>
      </w:r>
    </w:p>
    <w:p w:rsidR="00270936" w:rsidRDefault="00270936" w:rsidP="00270936">
      <w:pPr>
        <w:widowControl w:val="0"/>
        <w:shd w:val="clear" w:color="auto" w:fill="FFFFFF"/>
        <w:overflowPunct w:val="0"/>
        <w:autoSpaceDE w:val="0"/>
        <w:autoSpaceDN w:val="0"/>
        <w:adjustRightInd w:val="0"/>
        <w:ind w:firstLine="709"/>
        <w:jc w:val="both"/>
        <w:rPr>
          <w:sz w:val="28"/>
          <w:szCs w:val="28"/>
          <w:lang w:bidi="ru-RU"/>
        </w:rPr>
      </w:pPr>
      <w:r>
        <w:rPr>
          <w:sz w:val="28"/>
          <w:szCs w:val="28"/>
          <w:lang w:bidi="ru-RU"/>
        </w:rPr>
        <w:t>В целом следует отметить, что оценка параметров основных показателей социально-экономического развития по итогам текущего 2023  года соответствует сложившейся ситуации - уровню потребительского спроса и состоянию на рынке труда.</w:t>
      </w:r>
    </w:p>
    <w:p w:rsidR="00270936" w:rsidRDefault="00270936" w:rsidP="00270936">
      <w:pPr>
        <w:widowControl w:val="0"/>
        <w:shd w:val="clear" w:color="auto" w:fill="FFFFFF"/>
        <w:overflowPunct w:val="0"/>
        <w:autoSpaceDE w:val="0"/>
        <w:autoSpaceDN w:val="0"/>
        <w:adjustRightInd w:val="0"/>
        <w:ind w:firstLine="709"/>
        <w:jc w:val="both"/>
        <w:rPr>
          <w:bCs/>
          <w:sz w:val="28"/>
          <w:szCs w:val="28"/>
        </w:rPr>
      </w:pPr>
      <w:r>
        <w:rPr>
          <w:sz w:val="28"/>
          <w:szCs w:val="28"/>
          <w:lang w:bidi="ru-RU"/>
        </w:rPr>
        <w:t xml:space="preserve">Вместе с тем, в результате анализа </w:t>
      </w:r>
      <w:r>
        <w:rPr>
          <w:sz w:val="28"/>
          <w:szCs w:val="28"/>
        </w:rPr>
        <w:t xml:space="preserve">обоснованности и достоверности показателей Прогноза установлено </w:t>
      </w:r>
      <w:r>
        <w:rPr>
          <w:b/>
          <w:sz w:val="28"/>
          <w:szCs w:val="28"/>
        </w:rPr>
        <w:t xml:space="preserve">снижение  запланированных прежде </w:t>
      </w:r>
      <w:r>
        <w:rPr>
          <w:b/>
          <w:sz w:val="28"/>
          <w:szCs w:val="28"/>
        </w:rPr>
        <w:lastRenderedPageBreak/>
        <w:t>индикаторов  по отдельным показателям экономики района в ожидаемой оценке 2023 года</w:t>
      </w:r>
      <w:r>
        <w:rPr>
          <w:b/>
          <w:bCs/>
          <w:sz w:val="28"/>
          <w:szCs w:val="28"/>
          <w:lang w:bidi="ru-RU"/>
        </w:rPr>
        <w:t>.</w:t>
      </w:r>
      <w:r>
        <w:rPr>
          <w:rFonts w:eastAsia="Calibri"/>
          <w:sz w:val="28"/>
          <w:szCs w:val="28"/>
        </w:rPr>
        <w:t xml:space="preserve"> </w:t>
      </w:r>
      <w:proofErr w:type="gramStart"/>
      <w:r>
        <w:rPr>
          <w:rFonts w:eastAsia="Calibri"/>
          <w:sz w:val="28"/>
          <w:szCs w:val="28"/>
        </w:rPr>
        <w:t xml:space="preserve">Отклонение фактической оценки от прогнозируемых на 2023 год объемов показателей составило в среднем 19,3 процента, выше 5 процентов отклонение  по показателям (не достигнуты уровни предыдущего Прогноза) по </w:t>
      </w:r>
      <w:r>
        <w:rPr>
          <w:bCs/>
          <w:sz w:val="28"/>
          <w:szCs w:val="28"/>
        </w:rPr>
        <w:t xml:space="preserve"> объему продукции сельского хозяйства всех товаропроизводителей, оценка исполнения ниже предыдущего прогноза  на 7,6 %, по объему </w:t>
      </w:r>
      <w:r>
        <w:rPr>
          <w:sz w:val="28"/>
          <w:szCs w:val="28"/>
        </w:rPr>
        <w:t>инвестиций в основной капитал за счет всех источников финансирования</w:t>
      </w:r>
      <w:r>
        <w:rPr>
          <w:bCs/>
          <w:sz w:val="28"/>
          <w:szCs w:val="28"/>
        </w:rPr>
        <w:t xml:space="preserve"> (на 91,5 %);</w:t>
      </w:r>
      <w:proofErr w:type="gramEnd"/>
    </w:p>
    <w:p w:rsidR="00270936" w:rsidRDefault="00270936" w:rsidP="00270936">
      <w:pPr>
        <w:widowControl w:val="0"/>
        <w:ind w:firstLine="709"/>
        <w:jc w:val="both"/>
        <w:rPr>
          <w:sz w:val="28"/>
          <w:szCs w:val="28"/>
          <w:lang w:bidi="ru-RU"/>
        </w:rPr>
      </w:pPr>
      <w:proofErr w:type="gramStart"/>
      <w:r>
        <w:rPr>
          <w:sz w:val="28"/>
          <w:szCs w:val="28"/>
          <w:lang w:bidi="ru-RU"/>
        </w:rPr>
        <w:t>Анализ данных Прогноза развития экономики района на новый бюджетный цикл 2024-2026 годов показал, что с 2024 года прогнозируется перспективы положительных темпов развития экономики, который характеризуется, наращиванием объема  промышленной продукции, объемов продукции сельского хозяйства, оборота розничной торговли, доходов предприятий курортно-туристического комплекса и сопровождается ростом фонда оплаты труда и среднемесячной заработной платы работников.</w:t>
      </w:r>
      <w:proofErr w:type="gramEnd"/>
    </w:p>
    <w:p w:rsidR="00270936" w:rsidRDefault="00270936" w:rsidP="00270936">
      <w:pPr>
        <w:widowControl w:val="0"/>
        <w:ind w:firstLine="709"/>
        <w:jc w:val="both"/>
        <w:rPr>
          <w:bCs/>
          <w:sz w:val="28"/>
          <w:szCs w:val="28"/>
          <w:lang w:bidi="ru-RU"/>
        </w:rPr>
      </w:pPr>
      <w:r>
        <w:rPr>
          <w:bCs/>
          <w:sz w:val="28"/>
          <w:szCs w:val="28"/>
          <w:lang w:bidi="ru-RU"/>
        </w:rPr>
        <w:t xml:space="preserve">В целом предложенный для составления проекта районного бюджета Прогноз нацелен на позитивное развитие экономики и социальной сферы района, </w:t>
      </w:r>
      <w:r>
        <w:rPr>
          <w:color w:val="000000"/>
          <w:sz w:val="28"/>
          <w:szCs w:val="28"/>
          <w:lang w:bidi="ru-RU"/>
        </w:rPr>
        <w:t>параметры Прогноза объективны, сопоставимы с параметрами проекта бюджета</w:t>
      </w:r>
      <w:r>
        <w:rPr>
          <w:color w:val="000000"/>
          <w:sz w:val="28"/>
          <w:szCs w:val="28"/>
          <w:vertAlign w:val="superscript"/>
          <w:lang w:bidi="ru-RU"/>
        </w:rPr>
        <w:t xml:space="preserve"> </w:t>
      </w:r>
      <w:r>
        <w:rPr>
          <w:color w:val="000000"/>
          <w:sz w:val="28"/>
          <w:szCs w:val="28"/>
          <w:lang w:bidi="ru-RU"/>
        </w:rPr>
        <w:t>на 2024 год и плановый период 2025 и 2026 годов и в целом соответствуют основным направлениям бюджетной и налоговой политики муниципального района.</w:t>
      </w:r>
    </w:p>
    <w:p w:rsidR="00270936" w:rsidRDefault="00270936" w:rsidP="00270936">
      <w:pPr>
        <w:widowControl w:val="0"/>
        <w:shd w:val="clear" w:color="auto" w:fill="FFFFFF"/>
        <w:ind w:firstLine="709"/>
        <w:jc w:val="both"/>
        <w:rPr>
          <w:sz w:val="28"/>
          <w:szCs w:val="28"/>
        </w:rPr>
      </w:pPr>
      <w:r>
        <w:rPr>
          <w:sz w:val="28"/>
          <w:szCs w:val="28"/>
        </w:rPr>
        <w:t xml:space="preserve">3. Согласно прогнозу основных характеристик консолидированного бюджета  на 2024 год и плановый период 2025 – 2026 годов, представленному одновременно с проектом решения объем доходов консолидированного бюджета района составит в 2024 году 1 799 767,2  тыс. рублей,  в 2025 году –  1 697 844,0  тыс. рублей, в 2026 году – 1 681 625,8 тыс. рублей. </w:t>
      </w:r>
    </w:p>
    <w:p w:rsidR="00270936" w:rsidRDefault="00270936" w:rsidP="00270936">
      <w:pPr>
        <w:widowControl w:val="0"/>
        <w:shd w:val="clear" w:color="auto" w:fill="FFFFFF"/>
        <w:ind w:firstLine="709"/>
        <w:jc w:val="both"/>
        <w:rPr>
          <w:sz w:val="28"/>
          <w:szCs w:val="28"/>
        </w:rPr>
      </w:pPr>
      <w:r>
        <w:rPr>
          <w:sz w:val="28"/>
          <w:szCs w:val="28"/>
        </w:rPr>
        <w:t xml:space="preserve">В 2024 году налоговые и неналоговые доходы в общем объеме консолидированного бюджета составят 40,2  процента  (715 337,8 тыс. рублей). В 2025 и 2026 годах налоговые и неналоговые доходы составят в общем объеме доходов 44,2 процента  (750 057,9  тыс. рублей)  и 44,9 процента (754 728,8  тыс. рублей) соответственно. </w:t>
      </w:r>
    </w:p>
    <w:p w:rsidR="00270936" w:rsidRDefault="00270936" w:rsidP="00270936">
      <w:pPr>
        <w:widowControl w:val="0"/>
        <w:shd w:val="clear" w:color="auto" w:fill="FFFFFF"/>
        <w:ind w:firstLine="709"/>
        <w:jc w:val="both"/>
        <w:rPr>
          <w:sz w:val="28"/>
          <w:szCs w:val="28"/>
        </w:rPr>
      </w:pPr>
      <w:r>
        <w:rPr>
          <w:sz w:val="28"/>
          <w:szCs w:val="28"/>
        </w:rPr>
        <w:t>Расходы консолидированного бюджета района в 2024 году со</w:t>
      </w:r>
      <w:r>
        <w:rPr>
          <w:sz w:val="28"/>
          <w:szCs w:val="28"/>
        </w:rPr>
        <w:softHyphen/>
        <w:t xml:space="preserve">ставят        </w:t>
      </w:r>
      <w:r>
        <w:rPr>
          <w:bCs/>
          <w:color w:val="000000"/>
          <w:sz w:val="28"/>
          <w:szCs w:val="28"/>
        </w:rPr>
        <w:t>1 778 165,2</w:t>
      </w:r>
      <w:r>
        <w:rPr>
          <w:sz w:val="28"/>
          <w:szCs w:val="28"/>
        </w:rPr>
        <w:t xml:space="preserve"> тыс. рублей, в 2025 году – 1 704 610,9 тыс. рублей, в 2026 году – 1 674 859,0 тыс. рублей. </w:t>
      </w:r>
    </w:p>
    <w:p w:rsidR="00270936" w:rsidRDefault="00270936" w:rsidP="00270936">
      <w:pPr>
        <w:widowControl w:val="0"/>
        <w:shd w:val="clear" w:color="auto" w:fill="FFFFFF"/>
        <w:ind w:firstLine="709"/>
        <w:jc w:val="both"/>
        <w:rPr>
          <w:sz w:val="28"/>
          <w:szCs w:val="28"/>
        </w:rPr>
      </w:pPr>
      <w:r>
        <w:rPr>
          <w:sz w:val="28"/>
          <w:szCs w:val="28"/>
        </w:rPr>
        <w:t xml:space="preserve">В 2024 году профицит консолидированного бюджета запланирован в сумме 1 780,0  тыс. рублей,  2025 году запланирован дефицит  6 766,8 тыс. рублей, в  2026 году профицит  6 766,8 тыс. рублей. </w:t>
      </w:r>
    </w:p>
    <w:p w:rsidR="00270936" w:rsidRDefault="00270936" w:rsidP="00270936">
      <w:pPr>
        <w:widowControl w:val="0"/>
        <w:ind w:firstLine="709"/>
        <w:jc w:val="both"/>
        <w:rPr>
          <w:sz w:val="28"/>
          <w:szCs w:val="28"/>
          <w:lang w:bidi="ru-RU"/>
        </w:rPr>
      </w:pPr>
      <w:r>
        <w:rPr>
          <w:sz w:val="28"/>
          <w:szCs w:val="28"/>
        </w:rPr>
        <w:t xml:space="preserve">4. По итогам анализа документов представленных одновременно с проектом бюджета отмечено следующее: в  пояснительной записке к проекту решения </w:t>
      </w:r>
      <w:r>
        <w:rPr>
          <w:sz w:val="28"/>
          <w:szCs w:val="28"/>
          <w:lang w:bidi="ru-RU"/>
        </w:rPr>
        <w:t>отсутствует информация о влиянии изменений бюджетных ассигнований  в 2023-2026 годах на достижение в этом периоде показателей и результатов  муниципальных программ.</w:t>
      </w:r>
    </w:p>
    <w:p w:rsidR="00270936" w:rsidRDefault="00270936" w:rsidP="00270936">
      <w:pPr>
        <w:widowControl w:val="0"/>
        <w:ind w:firstLine="709"/>
        <w:jc w:val="both"/>
        <w:rPr>
          <w:noProof/>
          <w:sz w:val="28"/>
          <w:szCs w:val="28"/>
          <w:lang w:bidi="ru-RU"/>
        </w:rPr>
      </w:pPr>
      <w:r>
        <w:rPr>
          <w:noProof/>
          <w:sz w:val="28"/>
          <w:szCs w:val="28"/>
        </w:rPr>
        <w:t xml:space="preserve">5. </w:t>
      </w:r>
      <w:r>
        <w:rPr>
          <w:noProof/>
          <w:sz w:val="28"/>
          <w:szCs w:val="28"/>
          <w:lang w:bidi="ru-RU"/>
        </w:rPr>
        <w:t xml:space="preserve">В проекте районного бюджета учтены положения Послания Президента России Федеральному Собранию РФ от 21.04.2024, Указов  от </w:t>
      </w:r>
      <w:r>
        <w:rPr>
          <w:noProof/>
          <w:sz w:val="28"/>
          <w:szCs w:val="28"/>
          <w:lang w:bidi="ru-RU"/>
        </w:rPr>
        <w:lastRenderedPageBreak/>
        <w:t>07.05.2012, от 07.05.2018 № 204</w:t>
      </w:r>
      <w:r>
        <w:rPr>
          <w:color w:val="000000"/>
          <w:sz w:val="28"/>
          <w:szCs w:val="28"/>
          <w:lang w:bidi="ru-RU"/>
        </w:rPr>
        <w:t xml:space="preserve"> и от 21.07.2020 № 474</w:t>
      </w:r>
      <w:r>
        <w:rPr>
          <w:noProof/>
          <w:sz w:val="28"/>
          <w:szCs w:val="28"/>
          <w:lang w:bidi="ru-RU"/>
        </w:rPr>
        <w:t>, бюджетной и налоговой политики муниципального образования Приморско-Ахтарский район.</w:t>
      </w:r>
    </w:p>
    <w:p w:rsidR="00270936" w:rsidRDefault="00270936" w:rsidP="00270936">
      <w:pPr>
        <w:pStyle w:val="ConsPlusNormal0"/>
        <w:ind w:firstLine="709"/>
        <w:jc w:val="both"/>
        <w:rPr>
          <w:rFonts w:ascii="Times New Roman" w:eastAsia="Calibri" w:hAnsi="Times New Roman" w:cs="Times New Roman"/>
          <w:sz w:val="28"/>
          <w:szCs w:val="28"/>
        </w:rPr>
      </w:pPr>
      <w:r>
        <w:rPr>
          <w:rFonts w:ascii="Times New Roman" w:eastAsia="Times New Roman" w:hAnsi="Times New Roman" w:cs="Times New Roman"/>
          <w:noProof/>
          <w:sz w:val="28"/>
          <w:szCs w:val="28"/>
          <w:lang w:eastAsia="ru-RU"/>
        </w:rPr>
        <w:t xml:space="preserve">6. </w:t>
      </w:r>
      <w:r>
        <w:rPr>
          <w:rFonts w:ascii="Times New Roman" w:eastAsia="Calibri" w:hAnsi="Times New Roman" w:cs="Times New Roman"/>
          <w:sz w:val="28"/>
          <w:szCs w:val="28"/>
        </w:rPr>
        <w:t>Решением о бюджете предлагается утвердить следующие основные характеристики бюджета</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rPr>
        <w:t>муниципального образования Приморско-Ахтарский район на 2024 год:</w:t>
      </w:r>
    </w:p>
    <w:p w:rsidR="00270936" w:rsidRDefault="00270936" w:rsidP="00270936">
      <w:pPr>
        <w:widowControl w:val="0"/>
        <w:autoSpaceDE w:val="0"/>
        <w:autoSpaceDN w:val="0"/>
        <w:adjustRightInd w:val="0"/>
        <w:ind w:firstLine="709"/>
        <w:jc w:val="both"/>
        <w:rPr>
          <w:rFonts w:eastAsia="Calibri"/>
          <w:sz w:val="28"/>
          <w:szCs w:val="28"/>
        </w:rPr>
      </w:pPr>
      <w:r>
        <w:rPr>
          <w:rFonts w:eastAsia="Calibri"/>
          <w:sz w:val="28"/>
          <w:szCs w:val="28"/>
        </w:rPr>
        <w:t xml:space="preserve">доходы бюджета  в сумме </w:t>
      </w:r>
      <w:r>
        <w:rPr>
          <w:sz w:val="28"/>
          <w:szCs w:val="28"/>
        </w:rPr>
        <w:t xml:space="preserve">1 420 081,7 </w:t>
      </w:r>
      <w:r>
        <w:rPr>
          <w:rFonts w:eastAsia="Calibri"/>
          <w:sz w:val="28"/>
          <w:szCs w:val="28"/>
        </w:rPr>
        <w:t>тыс. рублей;</w:t>
      </w:r>
    </w:p>
    <w:p w:rsidR="00270936" w:rsidRDefault="00270936" w:rsidP="00270936">
      <w:pPr>
        <w:widowControl w:val="0"/>
        <w:autoSpaceDE w:val="0"/>
        <w:autoSpaceDN w:val="0"/>
        <w:adjustRightInd w:val="0"/>
        <w:ind w:firstLine="709"/>
        <w:jc w:val="both"/>
        <w:rPr>
          <w:rFonts w:eastAsia="Calibri"/>
          <w:sz w:val="28"/>
          <w:szCs w:val="28"/>
        </w:rPr>
      </w:pPr>
      <w:r>
        <w:rPr>
          <w:rFonts w:eastAsia="Calibri"/>
          <w:sz w:val="28"/>
          <w:szCs w:val="28"/>
        </w:rPr>
        <w:t xml:space="preserve">расходы бюджета в сумме </w:t>
      </w:r>
      <w:r>
        <w:rPr>
          <w:sz w:val="28"/>
          <w:szCs w:val="28"/>
        </w:rPr>
        <w:t>1 420 259,7</w:t>
      </w:r>
      <w:r>
        <w:rPr>
          <w:rFonts w:eastAsia="Calibri"/>
          <w:sz w:val="28"/>
          <w:szCs w:val="28"/>
        </w:rPr>
        <w:t xml:space="preserve"> тыс. рублей;</w:t>
      </w:r>
    </w:p>
    <w:p w:rsidR="00270936" w:rsidRDefault="00270936" w:rsidP="00270936">
      <w:pPr>
        <w:widowControl w:val="0"/>
        <w:autoSpaceDE w:val="0"/>
        <w:autoSpaceDN w:val="0"/>
        <w:adjustRightInd w:val="0"/>
        <w:ind w:firstLine="720"/>
        <w:jc w:val="both"/>
        <w:rPr>
          <w:rFonts w:eastAsia="Calibri"/>
          <w:sz w:val="28"/>
          <w:szCs w:val="28"/>
        </w:rPr>
      </w:pPr>
      <w:r>
        <w:rPr>
          <w:rFonts w:eastAsia="Calibri"/>
          <w:sz w:val="28"/>
          <w:szCs w:val="28"/>
        </w:rPr>
        <w:t>верхний предел муниципального внутреннего долга муниципального образования Приморско-Ахтарский район на 1 января 2025 года в сумме 0  тыс. рублей, в том числе верхний предел долга по муниципальным  гарантиям муниципального образования Приморско-Ахтарский район  в сумме 0,0 тыс. рублей;</w:t>
      </w:r>
    </w:p>
    <w:p w:rsidR="00270936" w:rsidRDefault="00270936" w:rsidP="00270936">
      <w:pPr>
        <w:widowControl w:val="0"/>
        <w:autoSpaceDE w:val="0"/>
        <w:autoSpaceDN w:val="0"/>
        <w:adjustRightInd w:val="0"/>
        <w:ind w:firstLine="709"/>
        <w:jc w:val="both"/>
        <w:rPr>
          <w:rFonts w:eastAsia="Calibri"/>
          <w:sz w:val="28"/>
          <w:szCs w:val="28"/>
        </w:rPr>
      </w:pPr>
      <w:r>
        <w:rPr>
          <w:rFonts w:eastAsia="Calibri"/>
          <w:sz w:val="28"/>
          <w:szCs w:val="28"/>
        </w:rPr>
        <w:t>дефицит бюджета  в сумме 178,0  тыс. рублей.</w:t>
      </w:r>
    </w:p>
    <w:p w:rsidR="00270936" w:rsidRDefault="00270936" w:rsidP="00270936">
      <w:pPr>
        <w:widowControl w:val="0"/>
        <w:ind w:firstLine="709"/>
        <w:jc w:val="both"/>
        <w:rPr>
          <w:b/>
          <w:i/>
          <w:sz w:val="28"/>
          <w:szCs w:val="28"/>
          <w:lang w:bidi="ru-RU"/>
        </w:rPr>
      </w:pPr>
      <w:r>
        <w:rPr>
          <w:sz w:val="28"/>
          <w:szCs w:val="28"/>
          <w:lang w:bidi="ru-RU"/>
        </w:rPr>
        <w:t xml:space="preserve">Общий объем предлагаемых к утверждению расходов и выплат из бюджета, связанных с источниками финансирования бюджета равен суммарному объему доходов, чем обеспечена сбалансированность бюджетных показателей </w:t>
      </w:r>
      <w:r>
        <w:rPr>
          <w:i/>
          <w:iCs/>
          <w:sz w:val="28"/>
          <w:szCs w:val="28"/>
          <w:lang w:bidi="ru-RU"/>
        </w:rPr>
        <w:t>(статья 33 БК РФ).</w:t>
      </w:r>
    </w:p>
    <w:p w:rsidR="00270936" w:rsidRDefault="00270936" w:rsidP="00270936">
      <w:pPr>
        <w:widowControl w:val="0"/>
        <w:ind w:firstLine="709"/>
        <w:jc w:val="both"/>
        <w:rPr>
          <w:rFonts w:eastAsia="Calibri"/>
          <w:sz w:val="28"/>
          <w:szCs w:val="28"/>
          <w:lang w:bidi="ru-RU"/>
        </w:rPr>
      </w:pPr>
      <w:r>
        <w:rPr>
          <w:sz w:val="28"/>
          <w:szCs w:val="28"/>
        </w:rPr>
        <w:t xml:space="preserve">7. </w:t>
      </w:r>
      <w:r>
        <w:rPr>
          <w:rFonts w:eastAsia="Calibri"/>
          <w:sz w:val="28"/>
          <w:szCs w:val="28"/>
          <w:lang w:bidi="ru-RU"/>
        </w:rPr>
        <w:t xml:space="preserve">Верхний предел  муниципального долга  по состоянию на 01.01.2024  не прогнозируется.  В плановом периоде прогнозируется рост муниципального  долга  </w:t>
      </w:r>
      <w:r>
        <w:rPr>
          <w:rFonts w:eastAsia="Calibri"/>
          <w:bCs/>
          <w:i/>
          <w:iCs/>
          <w:sz w:val="28"/>
          <w:szCs w:val="28"/>
          <w:lang w:bidi="ru-RU"/>
        </w:rPr>
        <w:t>(по состоянию на 01.01.2026)</w:t>
      </w:r>
      <w:r>
        <w:rPr>
          <w:rFonts w:eastAsia="Calibri"/>
          <w:sz w:val="28"/>
          <w:szCs w:val="28"/>
          <w:lang w:bidi="ru-RU"/>
        </w:rPr>
        <w:t xml:space="preserve">  на </w:t>
      </w:r>
      <w:r>
        <w:rPr>
          <w:sz w:val="28"/>
          <w:szCs w:val="28"/>
        </w:rPr>
        <w:t xml:space="preserve">6 766,8 </w:t>
      </w:r>
      <w:r>
        <w:rPr>
          <w:rFonts w:eastAsia="Calibri"/>
          <w:sz w:val="28"/>
          <w:szCs w:val="28"/>
          <w:lang w:bidi="ru-RU"/>
        </w:rPr>
        <w:t>тыс. рублей, по состоянию на 01.01.2027 года   муниципальный долг не прогнозируется.</w:t>
      </w:r>
    </w:p>
    <w:p w:rsidR="00270936" w:rsidRDefault="00270936" w:rsidP="00270936">
      <w:pPr>
        <w:widowControl w:val="0"/>
        <w:ind w:right="-83" w:firstLine="709"/>
        <w:jc w:val="both"/>
        <w:rPr>
          <w:rFonts w:eastAsia="Calibri"/>
          <w:sz w:val="28"/>
          <w:szCs w:val="28"/>
          <w:lang w:bidi="ru-RU"/>
        </w:rPr>
      </w:pPr>
      <w:r>
        <w:rPr>
          <w:rFonts w:eastAsia="Calibri"/>
          <w:sz w:val="28"/>
          <w:szCs w:val="28"/>
          <w:lang w:bidi="ru-RU"/>
        </w:rPr>
        <w:t xml:space="preserve"> Долговая нагрузка по итогам 2025 года  вырастет в сравнении с очередным финансовым годом до 0,7 процента</w:t>
      </w:r>
      <w:r>
        <w:rPr>
          <w:rFonts w:eastAsia="Calibri"/>
          <w:b/>
          <w:iCs/>
          <w:sz w:val="28"/>
          <w:szCs w:val="28"/>
          <w:lang w:bidi="ru-RU"/>
        </w:rPr>
        <w:t xml:space="preserve"> </w:t>
      </w:r>
      <w:r>
        <w:rPr>
          <w:rFonts w:eastAsia="Calibri"/>
          <w:iCs/>
          <w:sz w:val="28"/>
          <w:szCs w:val="28"/>
          <w:lang w:bidi="ru-RU"/>
        </w:rPr>
        <w:t xml:space="preserve"> от общего объема прогнозируемых налоговых и неналоговых доходов в соответствующем периоде</w:t>
      </w:r>
      <w:r>
        <w:rPr>
          <w:rFonts w:eastAsia="Calibri"/>
          <w:sz w:val="28"/>
          <w:szCs w:val="28"/>
          <w:lang w:bidi="ru-RU"/>
        </w:rPr>
        <w:t xml:space="preserve">. Значения предельных показателей муниципального внутреннего долга  отражают прогнозируемые изменения объема указанного долга в течение 2024-2026  годов, а также условия действующих и планируемых к принятию долговых обязательств муниципального района. </w:t>
      </w:r>
    </w:p>
    <w:p w:rsidR="00270936" w:rsidRDefault="00270936" w:rsidP="00270936">
      <w:pPr>
        <w:widowControl w:val="0"/>
        <w:shd w:val="clear" w:color="auto" w:fill="FFFFFF"/>
        <w:ind w:firstLine="709"/>
        <w:jc w:val="both"/>
        <w:rPr>
          <w:sz w:val="28"/>
          <w:szCs w:val="28"/>
        </w:rPr>
      </w:pPr>
      <w:r>
        <w:rPr>
          <w:sz w:val="28"/>
          <w:szCs w:val="28"/>
        </w:rPr>
        <w:t>8. 30.11.2023 года (после внесения проекта на рассмотрение) между министерством финансов Краснодарского края и администрацией муниципального образования Приморско-Ахтарский район был заключен договор № 60 о предоставлении бюджетного кредита бюджету муниципального образования Приморско-Ахтарский район из бюджета Краснодарского края. Срок возврата кредита не позднее 24.11.2024 года.</w:t>
      </w:r>
    </w:p>
    <w:p w:rsidR="00270936" w:rsidRDefault="00270936" w:rsidP="00270936">
      <w:pPr>
        <w:widowControl w:val="0"/>
        <w:shd w:val="clear" w:color="auto" w:fill="FFFFFF"/>
        <w:ind w:firstLine="709"/>
        <w:jc w:val="both"/>
        <w:rPr>
          <w:sz w:val="28"/>
          <w:szCs w:val="28"/>
        </w:rPr>
      </w:pPr>
      <w:r>
        <w:rPr>
          <w:sz w:val="28"/>
          <w:szCs w:val="28"/>
        </w:rPr>
        <w:t>В связи с подписанием данного договора, проект решения о бюджете подлежит корректировке (пункты 1, 13 решения и приложения 7, 11).</w:t>
      </w:r>
    </w:p>
    <w:p w:rsidR="00270936" w:rsidRDefault="00270936" w:rsidP="00270936">
      <w:pPr>
        <w:widowControl w:val="0"/>
        <w:shd w:val="clear" w:color="auto" w:fill="FFFFFF"/>
        <w:ind w:firstLine="709"/>
        <w:jc w:val="both"/>
        <w:rPr>
          <w:sz w:val="28"/>
          <w:szCs w:val="28"/>
        </w:rPr>
      </w:pPr>
      <w:r>
        <w:rPr>
          <w:sz w:val="28"/>
          <w:szCs w:val="28"/>
        </w:rPr>
        <w:t>На основании вышеизложенного анализ источников финансирования, показателей муниципального долга, объемов расходов на обслуживание муниципального долга в данном Заключении не приводится.</w:t>
      </w:r>
    </w:p>
    <w:p w:rsidR="00270936" w:rsidRDefault="00270936" w:rsidP="00270936">
      <w:pPr>
        <w:widowControl w:val="0"/>
        <w:ind w:firstLine="709"/>
        <w:jc w:val="both"/>
        <w:rPr>
          <w:sz w:val="28"/>
          <w:szCs w:val="28"/>
        </w:rPr>
      </w:pPr>
      <w:r>
        <w:rPr>
          <w:sz w:val="28"/>
          <w:szCs w:val="28"/>
        </w:rPr>
        <w:t>9. Оценка основных характеристик районного бюджета и отдельных его параметров, предусмотренных проектом, показала их соответствие требованиям БК РФ (ст.33, 107 и 184.1 БК РФ) и основополагающим принципам бюджетной политики.</w:t>
      </w:r>
    </w:p>
    <w:p w:rsidR="00270936" w:rsidRDefault="00270936" w:rsidP="00270936">
      <w:pPr>
        <w:widowControl w:val="0"/>
        <w:ind w:firstLine="708"/>
        <w:jc w:val="both"/>
        <w:rPr>
          <w:bCs/>
          <w:sz w:val="28"/>
          <w:szCs w:val="28"/>
        </w:rPr>
      </w:pPr>
      <w:r>
        <w:rPr>
          <w:sz w:val="28"/>
          <w:szCs w:val="28"/>
        </w:rPr>
        <w:lastRenderedPageBreak/>
        <w:t xml:space="preserve">10. </w:t>
      </w:r>
      <w:r>
        <w:rPr>
          <w:bCs/>
          <w:sz w:val="28"/>
          <w:szCs w:val="28"/>
        </w:rPr>
        <w:t xml:space="preserve">Проект бюджета сформирован в программной структуре расходов в 2024 году на основании 26 муниципальных программ, в 2025 году – 19 муниципальных программ, в 2026 году – 15 муниципальных программ. </w:t>
      </w:r>
      <w:proofErr w:type="gramStart"/>
      <w:r>
        <w:rPr>
          <w:bCs/>
          <w:sz w:val="28"/>
          <w:szCs w:val="28"/>
        </w:rPr>
        <w:t xml:space="preserve">На момент предоставления проекта решения о бюджете в Совет все муниципальные программы, предусмотренные  Перечнем муниципальных программ муниципального образования Приморско-Ахтарский район, утвержденным постановлением администрации муниципального образования Приморско-Ахтарский район от 01.08.2014 года № 1196 (далее – Перечень программ) и предлагаемые к финансовому обеспечению в очередном бюджетном цикле, утверждены постановлениями администрации. </w:t>
      </w:r>
      <w:proofErr w:type="gramEnd"/>
    </w:p>
    <w:p w:rsidR="00270936" w:rsidRDefault="00270936" w:rsidP="00270936">
      <w:pPr>
        <w:widowControl w:val="0"/>
        <w:shd w:val="clear" w:color="auto" w:fill="FFFFFF"/>
        <w:ind w:firstLine="708"/>
        <w:jc w:val="both"/>
        <w:rPr>
          <w:bCs/>
          <w:sz w:val="28"/>
          <w:szCs w:val="28"/>
        </w:rPr>
      </w:pPr>
      <w:r>
        <w:rPr>
          <w:bCs/>
          <w:sz w:val="28"/>
          <w:szCs w:val="28"/>
        </w:rPr>
        <w:t>Из включенных  в Перечень муниципальных программ не предусмотрено в 2024 году финансирование мероприятий  2 муниципальных программ,  в 2025 году – 9 муниципальных программ, в 2026 году  – 13 муниципальных программ.</w:t>
      </w:r>
    </w:p>
    <w:p w:rsidR="00270936" w:rsidRDefault="00270936" w:rsidP="00270936">
      <w:pPr>
        <w:widowControl w:val="0"/>
        <w:shd w:val="clear" w:color="auto" w:fill="FFFFFF"/>
        <w:ind w:firstLine="709"/>
        <w:jc w:val="both"/>
        <w:rPr>
          <w:bCs/>
          <w:sz w:val="28"/>
          <w:szCs w:val="28"/>
        </w:rPr>
      </w:pPr>
      <w:r>
        <w:rPr>
          <w:sz w:val="28"/>
          <w:szCs w:val="28"/>
        </w:rPr>
        <w:t xml:space="preserve">11. Решением о бюджете </w:t>
      </w:r>
      <w:r>
        <w:rPr>
          <w:bCs/>
          <w:sz w:val="28"/>
          <w:szCs w:val="28"/>
        </w:rPr>
        <w:t>предлагается к утверждению:</w:t>
      </w:r>
    </w:p>
    <w:p w:rsidR="00270936" w:rsidRDefault="00270936" w:rsidP="00270936">
      <w:pPr>
        <w:widowControl w:val="0"/>
        <w:ind w:firstLine="709"/>
        <w:jc w:val="both"/>
        <w:rPr>
          <w:sz w:val="28"/>
          <w:szCs w:val="28"/>
        </w:rPr>
      </w:pPr>
      <w:r>
        <w:rPr>
          <w:bCs/>
          <w:sz w:val="28"/>
          <w:szCs w:val="28"/>
        </w:rPr>
        <w:t>Резервирование</w:t>
      </w:r>
      <w:r>
        <w:rPr>
          <w:b/>
          <w:bCs/>
          <w:sz w:val="28"/>
          <w:szCs w:val="28"/>
        </w:rPr>
        <w:t xml:space="preserve"> </w:t>
      </w:r>
      <w:r>
        <w:rPr>
          <w:sz w:val="28"/>
          <w:szCs w:val="28"/>
        </w:rPr>
        <w:t xml:space="preserve">бюджетных ассигнований на 2024 год в объеме 1012,6 тыс. рублей,  </w:t>
      </w:r>
      <w:r>
        <w:rPr>
          <w:rFonts w:eastAsia="Calibri"/>
          <w:sz w:val="28"/>
          <w:szCs w:val="28"/>
          <w:lang w:bidi="ru-RU"/>
        </w:rPr>
        <w:t xml:space="preserve">или 0,07 процента от общего объема планируемых расходов. На 2025 и 2026 годы объем резервного фонда администрации района предлагается в сумме 3 162,0 тыс. рублей   и 614,7 тыс. рублей </w:t>
      </w:r>
      <w:r>
        <w:rPr>
          <w:rFonts w:eastAsia="Calibri"/>
          <w:bCs/>
          <w:iCs/>
          <w:sz w:val="28"/>
          <w:szCs w:val="28"/>
          <w:lang w:bidi="ru-RU"/>
        </w:rPr>
        <w:t>(0,23 процента и 0,04 процента соответственно от общего объема планируемых расходов)</w:t>
      </w:r>
      <w:r>
        <w:rPr>
          <w:rFonts w:eastAsia="Calibri"/>
          <w:sz w:val="28"/>
          <w:szCs w:val="28"/>
          <w:lang w:bidi="ru-RU"/>
        </w:rPr>
        <w:t>,</w:t>
      </w:r>
      <w:r>
        <w:rPr>
          <w:sz w:val="28"/>
          <w:szCs w:val="28"/>
        </w:rPr>
        <w:t xml:space="preserve"> что соответствует требованиям ст. 81 БК РФ.</w:t>
      </w:r>
    </w:p>
    <w:p w:rsidR="00270936" w:rsidRDefault="00270936" w:rsidP="00270936">
      <w:pPr>
        <w:widowControl w:val="0"/>
        <w:autoSpaceDE w:val="0"/>
        <w:autoSpaceDN w:val="0"/>
        <w:adjustRightInd w:val="0"/>
        <w:ind w:firstLine="709"/>
        <w:jc w:val="both"/>
        <w:rPr>
          <w:rFonts w:eastAsia="Calibri"/>
          <w:sz w:val="28"/>
          <w:szCs w:val="28"/>
        </w:rPr>
      </w:pPr>
      <w:proofErr w:type="gramStart"/>
      <w:r>
        <w:rPr>
          <w:sz w:val="28"/>
          <w:szCs w:val="28"/>
        </w:rPr>
        <w:t xml:space="preserve">Общий объем бюджетных ассигнований, </w:t>
      </w:r>
      <w:r>
        <w:rPr>
          <w:sz w:val="28"/>
          <w:szCs w:val="28"/>
          <w:lang w:bidi="ru-RU"/>
        </w:rPr>
        <w:t xml:space="preserve">направляемых </w:t>
      </w:r>
      <w:r>
        <w:rPr>
          <w:b/>
          <w:sz w:val="28"/>
          <w:szCs w:val="28"/>
          <w:lang w:bidi="ru-RU"/>
        </w:rPr>
        <w:t>на исполнение публичных нормативных обязательств</w:t>
      </w:r>
      <w:r>
        <w:rPr>
          <w:b/>
          <w:sz w:val="28"/>
          <w:szCs w:val="28"/>
        </w:rPr>
        <w:t xml:space="preserve"> </w:t>
      </w:r>
      <w:r>
        <w:rPr>
          <w:sz w:val="28"/>
          <w:szCs w:val="28"/>
          <w:lang w:bidi="ru-RU"/>
        </w:rPr>
        <w:t xml:space="preserve">на 2024 год в размере 30 870,9 тыс. рублей, или  2,2 процента от общего объема планируемых расходов, на 2025 год  </w:t>
      </w:r>
      <w:r>
        <w:rPr>
          <w:sz w:val="28"/>
          <w:szCs w:val="28"/>
        </w:rPr>
        <w:t xml:space="preserve">в сумме 31 843,3 </w:t>
      </w:r>
      <w:r>
        <w:rPr>
          <w:rFonts w:eastAsia="Calibri"/>
          <w:sz w:val="28"/>
          <w:szCs w:val="28"/>
        </w:rPr>
        <w:t xml:space="preserve"> тыс. рублей (2,3 процента) и на 2026 год в сумме 32 854,2 тыс. рублей (2,4 процента), объем публичных обязательств соответствует перечню, подлежащих исполнению за счет средств</w:t>
      </w:r>
      <w:proofErr w:type="gramEnd"/>
      <w:r>
        <w:rPr>
          <w:rFonts w:eastAsia="Calibri"/>
          <w:sz w:val="28"/>
          <w:szCs w:val="28"/>
        </w:rPr>
        <w:t xml:space="preserve"> районного бюджета, ведется в целях формирования Реестра расходных обязательств в соответствии с требованиями </w:t>
      </w:r>
      <w:bookmarkStart w:id="0" w:name="_GoBack"/>
      <w:r w:rsidRPr="00327452">
        <w:fldChar w:fldCharType="begin"/>
      </w:r>
      <w:r w:rsidRPr="00327452">
        <w:instrText xml:space="preserve"> HYPERLINK "garantF1://12012604.87" </w:instrText>
      </w:r>
      <w:r w:rsidRPr="00327452">
        <w:fldChar w:fldCharType="separate"/>
      </w:r>
      <w:r w:rsidRPr="00327452">
        <w:rPr>
          <w:rStyle w:val="a3"/>
          <w:rFonts w:eastAsia="Calibri"/>
          <w:color w:val="auto"/>
          <w:sz w:val="28"/>
          <w:szCs w:val="28"/>
        </w:rPr>
        <w:t>ст. 87</w:t>
      </w:r>
      <w:r w:rsidRPr="00327452">
        <w:fldChar w:fldCharType="end"/>
      </w:r>
      <w:bookmarkEnd w:id="0"/>
      <w:r>
        <w:rPr>
          <w:rFonts w:eastAsia="Calibri"/>
          <w:sz w:val="28"/>
          <w:szCs w:val="28"/>
        </w:rPr>
        <w:t xml:space="preserve"> БК РФ.</w:t>
      </w:r>
    </w:p>
    <w:p w:rsidR="00270936" w:rsidRDefault="00270936" w:rsidP="00270936">
      <w:pPr>
        <w:pStyle w:val="20"/>
        <w:shd w:val="clear" w:color="auto" w:fill="auto"/>
        <w:ind w:firstLine="708"/>
        <w:jc w:val="both"/>
        <w:rPr>
          <w:rFonts w:eastAsia="Calibri"/>
          <w:sz w:val="28"/>
          <w:szCs w:val="28"/>
          <w:lang w:bidi="ru-RU"/>
        </w:rPr>
      </w:pPr>
      <w:r>
        <w:rPr>
          <w:sz w:val="28"/>
          <w:szCs w:val="28"/>
          <w:lang w:bidi="ru-RU"/>
        </w:rPr>
        <w:t xml:space="preserve">Объем бюджетных ассигнований, направляемых на социальную поддержку детей и семей, имеющих детей на 2024 год запланирован на </w:t>
      </w:r>
      <w:proofErr w:type="gramStart"/>
      <w:r>
        <w:rPr>
          <w:sz w:val="28"/>
          <w:szCs w:val="28"/>
          <w:lang w:bidi="ru-RU"/>
        </w:rPr>
        <w:t>уровне</w:t>
      </w:r>
      <w:r>
        <w:rPr>
          <w:rFonts w:eastAsia="Calibri"/>
          <w:sz w:val="28"/>
          <w:szCs w:val="28"/>
          <w:lang w:bidi="ru-RU"/>
        </w:rPr>
        <w:t xml:space="preserve"> запланирован на</w:t>
      </w:r>
      <w:proofErr w:type="gramEnd"/>
      <w:r>
        <w:rPr>
          <w:rFonts w:eastAsia="Calibri"/>
          <w:sz w:val="28"/>
          <w:szCs w:val="28"/>
          <w:lang w:bidi="ru-RU"/>
        </w:rPr>
        <w:t xml:space="preserve"> уровне </w:t>
      </w:r>
      <w:r>
        <w:rPr>
          <w:rFonts w:eastAsia="Calibri"/>
          <w:bCs/>
          <w:sz w:val="28"/>
          <w:szCs w:val="28"/>
        </w:rPr>
        <w:t>141 563,9</w:t>
      </w:r>
      <w:r>
        <w:rPr>
          <w:rFonts w:eastAsia="Calibri"/>
          <w:bCs/>
          <w:sz w:val="28"/>
          <w:szCs w:val="28"/>
          <w:lang w:bidi="ru-RU"/>
        </w:rPr>
        <w:t xml:space="preserve"> </w:t>
      </w:r>
      <w:r>
        <w:rPr>
          <w:rFonts w:eastAsia="Calibri"/>
          <w:sz w:val="28"/>
          <w:szCs w:val="28"/>
          <w:lang w:bidi="ru-RU"/>
        </w:rPr>
        <w:t xml:space="preserve"> тыс. рублей </w:t>
      </w:r>
      <w:r>
        <w:rPr>
          <w:rFonts w:eastAsia="Calibri"/>
          <w:bCs/>
          <w:i/>
          <w:iCs/>
          <w:sz w:val="28"/>
          <w:szCs w:val="28"/>
          <w:lang w:bidi="ru-RU"/>
        </w:rPr>
        <w:t>(увеличение расходов к 2023 году на 15,3 процентов),</w:t>
      </w:r>
      <w:r>
        <w:rPr>
          <w:rFonts w:eastAsia="Calibri"/>
          <w:bCs/>
          <w:sz w:val="28"/>
          <w:szCs w:val="28"/>
          <w:lang w:bidi="ru-RU"/>
        </w:rPr>
        <w:t xml:space="preserve"> </w:t>
      </w:r>
      <w:r>
        <w:rPr>
          <w:rFonts w:eastAsia="Calibri"/>
          <w:sz w:val="28"/>
          <w:szCs w:val="28"/>
          <w:lang w:bidi="ru-RU"/>
        </w:rPr>
        <w:t xml:space="preserve">на 2024 и 2025 годы </w:t>
      </w:r>
      <w:r>
        <w:rPr>
          <w:rFonts w:eastAsia="Calibri"/>
          <w:bCs/>
          <w:sz w:val="28"/>
          <w:szCs w:val="28"/>
        </w:rPr>
        <w:t>122 176,1</w:t>
      </w:r>
      <w:r>
        <w:rPr>
          <w:rFonts w:eastAsia="Calibri"/>
          <w:bCs/>
          <w:sz w:val="28"/>
          <w:szCs w:val="28"/>
          <w:lang w:bidi="ru-RU"/>
        </w:rPr>
        <w:t xml:space="preserve"> </w:t>
      </w:r>
      <w:r>
        <w:rPr>
          <w:rFonts w:eastAsia="Calibri"/>
          <w:sz w:val="28"/>
          <w:szCs w:val="28"/>
          <w:lang w:bidi="ru-RU"/>
        </w:rPr>
        <w:t xml:space="preserve"> тыс. рублей и </w:t>
      </w:r>
      <w:r>
        <w:rPr>
          <w:rFonts w:eastAsia="Calibri"/>
          <w:bCs/>
          <w:sz w:val="28"/>
          <w:szCs w:val="28"/>
        </w:rPr>
        <w:t>92 698,5</w:t>
      </w:r>
      <w:r>
        <w:rPr>
          <w:rFonts w:eastAsia="Calibri"/>
          <w:sz w:val="28"/>
          <w:szCs w:val="28"/>
          <w:lang w:bidi="ru-RU"/>
        </w:rPr>
        <w:t xml:space="preserve"> тыс. рублей соответственно.</w:t>
      </w:r>
    </w:p>
    <w:p w:rsidR="00270936" w:rsidRDefault="00270936" w:rsidP="00270936">
      <w:pPr>
        <w:pStyle w:val="20"/>
        <w:shd w:val="clear" w:color="auto" w:fill="auto"/>
        <w:ind w:firstLine="708"/>
        <w:jc w:val="both"/>
        <w:rPr>
          <w:sz w:val="28"/>
          <w:szCs w:val="28"/>
          <w:lang w:bidi="ru-RU"/>
        </w:rPr>
      </w:pPr>
      <w:r>
        <w:rPr>
          <w:rFonts w:eastAsia="Calibri"/>
          <w:sz w:val="28"/>
          <w:szCs w:val="28"/>
          <w:lang w:bidi="ru-RU"/>
        </w:rPr>
        <w:t>Объем бюджетных ассигнований</w:t>
      </w:r>
      <w:r>
        <w:rPr>
          <w:b/>
          <w:bCs/>
          <w:sz w:val="28"/>
          <w:szCs w:val="28"/>
          <w:lang w:bidi="ru-RU"/>
        </w:rPr>
        <w:t xml:space="preserve"> дорожного фонда муниципального района </w:t>
      </w:r>
      <w:r>
        <w:rPr>
          <w:sz w:val="28"/>
          <w:szCs w:val="28"/>
          <w:lang w:bidi="ru-RU"/>
        </w:rPr>
        <w:t>предусмотрен на 2024 год в сумме  4 682,0 тыс. рублей; на 2025 год – 4 913,6 тыс. рублей; на 2026 год – 5 111,3 тыс. рублей. Нарушений</w:t>
      </w:r>
      <w:r>
        <w:rPr>
          <w:sz w:val="28"/>
          <w:szCs w:val="28"/>
          <w:vertAlign w:val="superscript"/>
          <w:lang w:bidi="ru-RU"/>
        </w:rPr>
        <w:t xml:space="preserve"> </w:t>
      </w:r>
      <w:r>
        <w:rPr>
          <w:sz w:val="28"/>
          <w:szCs w:val="28"/>
          <w:lang w:bidi="ru-RU"/>
        </w:rPr>
        <w:t xml:space="preserve">при его формировании не установлено. Средства фонда распределены в соответствии с перечнем направлений расходов и их предельных размеров. </w:t>
      </w:r>
    </w:p>
    <w:p w:rsidR="00270936" w:rsidRDefault="00270936" w:rsidP="00270936">
      <w:pPr>
        <w:widowControl w:val="0"/>
        <w:ind w:firstLine="709"/>
        <w:jc w:val="both"/>
        <w:rPr>
          <w:sz w:val="28"/>
          <w:szCs w:val="28"/>
          <w:lang w:bidi="ru-RU"/>
        </w:rPr>
      </w:pPr>
      <w:r>
        <w:rPr>
          <w:sz w:val="28"/>
          <w:szCs w:val="28"/>
          <w:lang w:bidi="ru-RU"/>
        </w:rPr>
        <w:t>12. Проектом решения о бюджете предусмотрены бюджетные ассигнования на повышение в пределах компетенции органов местного самоуправления муниципального образования Приморско-Ахтарский район, установленной законодательством РФ, средней заработной платы работников муниципальных учреждений муниципального образования Приморско-Ахтарский район.</w:t>
      </w:r>
    </w:p>
    <w:p w:rsidR="00270936" w:rsidRDefault="00270936" w:rsidP="00270936">
      <w:pPr>
        <w:widowControl w:val="0"/>
        <w:ind w:firstLine="709"/>
        <w:jc w:val="both"/>
        <w:rPr>
          <w:sz w:val="28"/>
          <w:szCs w:val="28"/>
          <w:lang w:bidi="ru-RU"/>
        </w:rPr>
      </w:pPr>
      <w:proofErr w:type="gramStart"/>
      <w:r>
        <w:rPr>
          <w:sz w:val="28"/>
          <w:szCs w:val="28"/>
          <w:lang w:bidi="ru-RU"/>
        </w:rPr>
        <w:lastRenderedPageBreak/>
        <w:t>Размеры повышения оплаты труда определены аналогично требованиям, ранее установленным «майскими» указами Президента РФ (</w:t>
      </w:r>
      <w:r>
        <w:rPr>
          <w:i/>
          <w:iCs/>
          <w:sz w:val="28"/>
          <w:szCs w:val="28"/>
          <w:lang w:bidi="ru-RU"/>
        </w:rPr>
        <w:t>педагогических работников,</w:t>
      </w:r>
      <w:r>
        <w:rPr>
          <w:sz w:val="28"/>
          <w:szCs w:val="28"/>
        </w:rPr>
        <w:t xml:space="preserve"> работников учреждений культуры</w:t>
      </w:r>
      <w:r>
        <w:rPr>
          <w:i/>
          <w:iCs/>
          <w:sz w:val="28"/>
          <w:szCs w:val="28"/>
          <w:lang w:bidi="ru-RU"/>
        </w:rPr>
        <w:t xml:space="preserve"> - до 100 процентов от средней зарплаты наемных работников; педагогов детских садов - до 100 процентов от уровня в общем образовании; педагогов организаций дополнительного образования детей, в том числе в системе учреждений культуры, до уровня не ниже средней заработной платы учителей в крае).</w:t>
      </w:r>
      <w:proofErr w:type="gramEnd"/>
    </w:p>
    <w:p w:rsidR="00270936" w:rsidRDefault="00270936" w:rsidP="00270936">
      <w:pPr>
        <w:widowControl w:val="0"/>
        <w:tabs>
          <w:tab w:val="left" w:pos="0"/>
        </w:tabs>
        <w:ind w:firstLine="709"/>
        <w:jc w:val="both"/>
        <w:rPr>
          <w:b/>
          <w:noProof/>
          <w:sz w:val="28"/>
          <w:szCs w:val="28"/>
        </w:rPr>
      </w:pPr>
      <w:r>
        <w:rPr>
          <w:sz w:val="28"/>
          <w:szCs w:val="28"/>
          <w:lang w:bidi="ru-RU"/>
        </w:rPr>
        <w:t xml:space="preserve">13. Ожидаемый объем поступлений по налоговым и неналоговым  доходам  в 2023 году оценивается в сумме  </w:t>
      </w:r>
      <w:r>
        <w:rPr>
          <w:color w:val="000000"/>
          <w:sz w:val="28"/>
          <w:szCs w:val="28"/>
        </w:rPr>
        <w:t>482 116,8</w:t>
      </w:r>
      <w:r>
        <w:rPr>
          <w:sz w:val="28"/>
          <w:szCs w:val="28"/>
          <w:lang w:bidi="ru-RU"/>
        </w:rPr>
        <w:t xml:space="preserve">  тыс. рублей, или  113,7 % к утвержденным значениям. </w:t>
      </w:r>
      <w:r>
        <w:rPr>
          <w:bCs/>
          <w:sz w:val="28"/>
          <w:szCs w:val="28"/>
          <w:lang w:bidi="ru-RU"/>
        </w:rPr>
        <w:t>Согласно Оценке исполнения  районного бюджета</w:t>
      </w:r>
      <w:r>
        <w:rPr>
          <w:sz w:val="28"/>
          <w:szCs w:val="28"/>
        </w:rPr>
        <w:t xml:space="preserve"> в основном по  доходам отмечается положительная динамика поступления, однако </w:t>
      </w:r>
      <w:r>
        <w:rPr>
          <w:b/>
          <w:noProof/>
          <w:sz w:val="28"/>
          <w:szCs w:val="28"/>
        </w:rPr>
        <w:t>бюджетные назначения в текущем году</w:t>
      </w:r>
      <w:r>
        <w:rPr>
          <w:noProof/>
          <w:sz w:val="28"/>
          <w:szCs w:val="28"/>
        </w:rPr>
        <w:t xml:space="preserve"> </w:t>
      </w:r>
      <w:r>
        <w:rPr>
          <w:b/>
          <w:noProof/>
          <w:sz w:val="28"/>
          <w:szCs w:val="28"/>
        </w:rPr>
        <w:t>будут снижены:</w:t>
      </w:r>
    </w:p>
    <w:p w:rsidR="00270936" w:rsidRDefault="00270936" w:rsidP="00270936">
      <w:pPr>
        <w:widowControl w:val="0"/>
        <w:tabs>
          <w:tab w:val="left" w:pos="0"/>
        </w:tabs>
        <w:ind w:firstLine="709"/>
        <w:jc w:val="both"/>
        <w:rPr>
          <w:i/>
          <w:color w:val="000000"/>
          <w:sz w:val="28"/>
          <w:szCs w:val="28"/>
        </w:rPr>
      </w:pPr>
      <w:r>
        <w:rPr>
          <w:bCs/>
          <w:noProof/>
          <w:sz w:val="28"/>
          <w:szCs w:val="28"/>
        </w:rPr>
        <w:t xml:space="preserve">по налогу на имущество иорганизаций </w:t>
      </w:r>
      <w:r>
        <w:rPr>
          <w:color w:val="000000"/>
          <w:sz w:val="28"/>
          <w:szCs w:val="28"/>
        </w:rPr>
        <w:t>(</w:t>
      </w:r>
      <w:r>
        <w:rPr>
          <w:i/>
          <w:color w:val="000000"/>
          <w:sz w:val="28"/>
          <w:szCs w:val="28"/>
        </w:rPr>
        <w:t>снижение на</w:t>
      </w:r>
      <w:r>
        <w:rPr>
          <w:color w:val="000000"/>
          <w:sz w:val="28"/>
          <w:szCs w:val="28"/>
        </w:rPr>
        <w:t xml:space="preserve"> </w:t>
      </w:r>
      <w:r>
        <w:rPr>
          <w:i/>
          <w:color w:val="000000"/>
          <w:sz w:val="28"/>
          <w:szCs w:val="28"/>
        </w:rPr>
        <w:t xml:space="preserve">172,0 тыс. рублей </w:t>
      </w:r>
      <w:proofErr w:type="gramStart"/>
      <w:r>
        <w:rPr>
          <w:i/>
          <w:color w:val="000000"/>
          <w:sz w:val="28"/>
          <w:szCs w:val="28"/>
        </w:rPr>
        <w:t>к</w:t>
      </w:r>
      <w:proofErr w:type="gramEnd"/>
      <w:r>
        <w:rPr>
          <w:i/>
          <w:color w:val="000000"/>
          <w:sz w:val="28"/>
          <w:szCs w:val="28"/>
        </w:rPr>
        <w:t xml:space="preserve"> утвержденному план, или на 8,3 процента);</w:t>
      </w:r>
    </w:p>
    <w:p w:rsidR="00270936" w:rsidRDefault="00270936" w:rsidP="00270936">
      <w:pPr>
        <w:widowControl w:val="0"/>
        <w:tabs>
          <w:tab w:val="left" w:pos="0"/>
        </w:tabs>
        <w:ind w:firstLine="709"/>
        <w:jc w:val="both"/>
        <w:rPr>
          <w:iCs/>
          <w:color w:val="000000"/>
          <w:sz w:val="28"/>
          <w:szCs w:val="28"/>
        </w:rPr>
      </w:pPr>
      <w:r>
        <w:rPr>
          <w:iCs/>
          <w:color w:val="000000"/>
          <w:sz w:val="28"/>
          <w:szCs w:val="28"/>
        </w:rPr>
        <w:t xml:space="preserve">по доходам, получаемых в виде арендной платы за земельные участки </w:t>
      </w:r>
      <w:r>
        <w:rPr>
          <w:color w:val="000000"/>
          <w:sz w:val="28"/>
          <w:szCs w:val="28"/>
        </w:rPr>
        <w:t>(</w:t>
      </w:r>
      <w:r>
        <w:rPr>
          <w:i/>
          <w:color w:val="000000"/>
          <w:sz w:val="28"/>
          <w:szCs w:val="28"/>
        </w:rPr>
        <w:t>снижение на</w:t>
      </w:r>
      <w:r>
        <w:rPr>
          <w:color w:val="000000"/>
          <w:sz w:val="28"/>
          <w:szCs w:val="28"/>
        </w:rPr>
        <w:t xml:space="preserve"> </w:t>
      </w:r>
      <w:r>
        <w:rPr>
          <w:i/>
          <w:color w:val="000000"/>
          <w:sz w:val="28"/>
          <w:szCs w:val="28"/>
        </w:rPr>
        <w:t>4 164,0 тыс. рублей или на 13,2 процента) в связи с реализацией земли;</w:t>
      </w:r>
    </w:p>
    <w:p w:rsidR="00270936" w:rsidRDefault="00270936" w:rsidP="00270936">
      <w:pPr>
        <w:widowControl w:val="0"/>
        <w:tabs>
          <w:tab w:val="left" w:pos="0"/>
        </w:tabs>
        <w:ind w:firstLine="709"/>
        <w:jc w:val="both"/>
        <w:rPr>
          <w:iCs/>
          <w:color w:val="000000"/>
          <w:sz w:val="28"/>
          <w:szCs w:val="28"/>
        </w:rPr>
      </w:pPr>
      <w:r>
        <w:rPr>
          <w:iCs/>
          <w:color w:val="000000"/>
          <w:sz w:val="28"/>
          <w:szCs w:val="28"/>
        </w:rPr>
        <w:t xml:space="preserve">по доходам от сдачи в аренду имущества </w:t>
      </w:r>
      <w:r>
        <w:rPr>
          <w:color w:val="000000"/>
          <w:sz w:val="28"/>
          <w:szCs w:val="28"/>
        </w:rPr>
        <w:t>(</w:t>
      </w:r>
      <w:r>
        <w:rPr>
          <w:i/>
          <w:color w:val="000000"/>
          <w:sz w:val="28"/>
          <w:szCs w:val="28"/>
        </w:rPr>
        <w:t>снижение на</w:t>
      </w:r>
      <w:r>
        <w:rPr>
          <w:color w:val="000000"/>
          <w:sz w:val="28"/>
          <w:szCs w:val="28"/>
        </w:rPr>
        <w:t xml:space="preserve"> </w:t>
      </w:r>
      <w:r>
        <w:rPr>
          <w:i/>
          <w:color w:val="000000"/>
          <w:sz w:val="28"/>
          <w:szCs w:val="28"/>
        </w:rPr>
        <w:t>92,0 тыс. рублей или на 13,1 процента), в связи с реализацией имущества;</w:t>
      </w:r>
    </w:p>
    <w:p w:rsidR="00270936" w:rsidRDefault="00270936" w:rsidP="00270936">
      <w:pPr>
        <w:pStyle w:val="21"/>
        <w:shd w:val="clear" w:color="auto" w:fill="auto"/>
        <w:tabs>
          <w:tab w:val="left" w:pos="620"/>
        </w:tabs>
        <w:spacing w:before="0" w:line="240" w:lineRule="auto"/>
        <w:jc w:val="both"/>
        <w:rPr>
          <w:rFonts w:ascii="Times New Roman" w:eastAsia="Calibri" w:hAnsi="Times New Roman" w:cs="Times New Roman"/>
          <w:b w:val="0"/>
          <w:bCs/>
          <w:sz w:val="28"/>
          <w:szCs w:val="28"/>
        </w:rPr>
      </w:pPr>
      <w:r>
        <w:rPr>
          <w:rFonts w:ascii="Times New Roman" w:eastAsia="Times New Roman" w:hAnsi="Times New Roman" w:cs="Times New Roman"/>
          <w:i/>
          <w:iCs/>
          <w:sz w:val="28"/>
          <w:szCs w:val="28"/>
          <w:lang w:eastAsia="ru-RU" w:bidi="ru-RU"/>
        </w:rPr>
        <w:tab/>
      </w:r>
      <w:r>
        <w:rPr>
          <w:rFonts w:ascii="Times New Roman" w:eastAsia="Calibri" w:hAnsi="Times New Roman" w:cs="Times New Roman"/>
          <w:b w:val="0"/>
          <w:bCs/>
          <w:sz w:val="28"/>
          <w:szCs w:val="28"/>
        </w:rPr>
        <w:t xml:space="preserve">В целом </w:t>
      </w:r>
      <w:r>
        <w:rPr>
          <w:rFonts w:ascii="Times New Roman" w:eastAsia="Calibri" w:hAnsi="Times New Roman" w:cs="Times New Roman"/>
          <w:b w:val="0"/>
          <w:bCs/>
          <w:color w:val="000000"/>
          <w:sz w:val="28"/>
          <w:szCs w:val="28"/>
          <w:shd w:val="clear" w:color="auto" w:fill="FFFFFF"/>
          <w:lang w:eastAsia="ru-RU"/>
        </w:rPr>
        <w:t>Оценка соизмерима с темпами поступления налоговых и неналоговых доходов в районный бюджет и подтверждает прогнозные показатели ожидаемого поступления.</w:t>
      </w:r>
      <w:r>
        <w:rPr>
          <w:rFonts w:ascii="Times New Roman" w:eastAsia="Arial Unicode MS" w:hAnsi="Times New Roman" w:cs="Times New Roman"/>
          <w:b w:val="0"/>
          <w:bCs/>
          <w:color w:val="000000"/>
          <w:sz w:val="28"/>
          <w:szCs w:val="28"/>
          <w:lang w:eastAsia="ru-RU" w:bidi="ru-RU"/>
        </w:rPr>
        <w:t xml:space="preserve"> </w:t>
      </w:r>
      <w:proofErr w:type="gramStart"/>
      <w:r>
        <w:rPr>
          <w:rFonts w:ascii="Times New Roman" w:eastAsia="Calibri" w:hAnsi="Times New Roman" w:cs="Times New Roman"/>
          <w:b w:val="0"/>
          <w:bCs/>
          <w:color w:val="000000"/>
          <w:sz w:val="28"/>
          <w:szCs w:val="28"/>
          <w:shd w:val="clear" w:color="auto" w:fill="FFFFFF"/>
          <w:lang w:eastAsia="ru-RU" w:bidi="ru-RU"/>
        </w:rPr>
        <w:t>Одновременно обращает внимание значительное превышение отдельных доходов выше плановых назначений  по 7 доходным источникам (</w:t>
      </w:r>
      <w:r>
        <w:rPr>
          <w:rFonts w:ascii="Times New Roman" w:eastAsia="Calibri" w:hAnsi="Times New Roman" w:cs="Times New Roman"/>
          <w:b w:val="0"/>
          <w:bCs/>
          <w:i/>
          <w:color w:val="000000"/>
          <w:sz w:val="28"/>
          <w:szCs w:val="28"/>
          <w:shd w:val="clear" w:color="auto" w:fill="FFFFFF"/>
          <w:lang w:eastAsia="ru-RU" w:bidi="ru-RU"/>
        </w:rPr>
        <w:t xml:space="preserve">превышение от 20,9 процентов и до свыше 5,1 раза),  </w:t>
      </w:r>
      <w:r>
        <w:rPr>
          <w:rFonts w:ascii="Times New Roman" w:eastAsia="Calibri" w:hAnsi="Times New Roman" w:cs="Times New Roman"/>
          <w:b w:val="0"/>
          <w:bCs/>
          <w:color w:val="000000"/>
          <w:sz w:val="28"/>
          <w:szCs w:val="28"/>
          <w:shd w:val="clear" w:color="auto" w:fill="FFFFFF"/>
          <w:lang w:eastAsia="ru-RU" w:bidi="ru-RU"/>
        </w:rPr>
        <w:t>в</w:t>
      </w:r>
      <w:r>
        <w:rPr>
          <w:rFonts w:ascii="Times New Roman" w:eastAsia="Calibri" w:hAnsi="Times New Roman" w:cs="Times New Roman"/>
          <w:b w:val="0"/>
          <w:bCs/>
          <w:i/>
          <w:color w:val="000000"/>
          <w:sz w:val="28"/>
          <w:szCs w:val="28"/>
          <w:shd w:val="clear" w:color="auto" w:fill="FFFFFF"/>
          <w:lang w:eastAsia="ru-RU" w:bidi="ru-RU"/>
        </w:rPr>
        <w:t xml:space="preserve"> </w:t>
      </w:r>
      <w:r>
        <w:rPr>
          <w:rFonts w:ascii="Times New Roman" w:eastAsia="Calibri" w:hAnsi="Times New Roman" w:cs="Times New Roman"/>
          <w:b w:val="0"/>
          <w:bCs/>
          <w:iCs/>
          <w:color w:val="000000"/>
          <w:sz w:val="28"/>
          <w:szCs w:val="28"/>
          <w:lang w:bidi="ru-RU"/>
        </w:rPr>
        <w:t xml:space="preserve">составе налоговых и неналоговых поступлений приведены объемы фактических поступлений, плановое назначение не утверждено в районном бюджете на текущий год, </w:t>
      </w:r>
      <w:r>
        <w:rPr>
          <w:rFonts w:ascii="Times New Roman" w:eastAsia="Calibri" w:hAnsi="Times New Roman" w:cs="Times New Roman"/>
          <w:b w:val="0"/>
          <w:bCs/>
          <w:color w:val="000000"/>
          <w:sz w:val="28"/>
          <w:szCs w:val="28"/>
          <w:shd w:val="clear" w:color="auto" w:fill="FFFFFF"/>
          <w:lang w:eastAsia="ru-RU" w:bidi="ru-RU"/>
        </w:rPr>
        <w:t>что свидетельствует о недостаточном качестве бюджетного планирования  доходов и несвоевременности внесения изменений в решение о бюджете (</w:t>
      </w:r>
      <w:r>
        <w:rPr>
          <w:rFonts w:ascii="Times New Roman" w:eastAsia="Calibri" w:hAnsi="Times New Roman" w:cs="Times New Roman"/>
          <w:b w:val="0"/>
          <w:bCs/>
          <w:i/>
          <w:color w:val="000000"/>
          <w:sz w:val="28"/>
          <w:szCs w:val="28"/>
          <w:shd w:val="clear" w:color="auto" w:fill="FFFFFF"/>
          <w:lang w:eastAsia="ru-RU" w:bidi="ru-RU"/>
        </w:rPr>
        <w:t>409,6</w:t>
      </w:r>
      <w:proofErr w:type="gramEnd"/>
      <w:r>
        <w:rPr>
          <w:rFonts w:ascii="Times New Roman" w:eastAsia="Calibri" w:hAnsi="Times New Roman" w:cs="Times New Roman"/>
          <w:b w:val="0"/>
          <w:bCs/>
          <w:i/>
          <w:color w:val="000000"/>
          <w:sz w:val="28"/>
          <w:szCs w:val="28"/>
          <w:shd w:val="clear" w:color="auto" w:fill="FFFFFF"/>
          <w:lang w:eastAsia="ru-RU" w:bidi="ru-RU"/>
        </w:rPr>
        <w:t xml:space="preserve"> тыс. рублей</w:t>
      </w:r>
      <w:r>
        <w:rPr>
          <w:rFonts w:ascii="Times New Roman" w:eastAsia="Calibri" w:hAnsi="Times New Roman" w:cs="Times New Roman"/>
          <w:b w:val="0"/>
          <w:bCs/>
          <w:color w:val="000000"/>
          <w:sz w:val="28"/>
          <w:szCs w:val="28"/>
          <w:shd w:val="clear" w:color="auto" w:fill="FFFFFF"/>
          <w:lang w:eastAsia="ru-RU" w:bidi="ru-RU"/>
        </w:rPr>
        <w:t xml:space="preserve">).   </w:t>
      </w:r>
    </w:p>
    <w:p w:rsidR="00270936" w:rsidRDefault="00270936" w:rsidP="00270936">
      <w:pPr>
        <w:widowControl w:val="0"/>
        <w:shd w:val="clear" w:color="auto" w:fill="FFFFFF"/>
        <w:ind w:firstLine="709"/>
        <w:jc w:val="both"/>
        <w:rPr>
          <w:sz w:val="28"/>
          <w:szCs w:val="28"/>
        </w:rPr>
      </w:pPr>
      <w:r>
        <w:rPr>
          <w:sz w:val="28"/>
          <w:szCs w:val="28"/>
          <w:lang w:bidi="ru-RU"/>
        </w:rPr>
        <w:t>14.</w:t>
      </w:r>
      <w:r>
        <w:rPr>
          <w:sz w:val="28"/>
          <w:szCs w:val="28"/>
        </w:rPr>
        <w:t xml:space="preserve"> По данным, представленным  финансовым управлением по состоянию на 01.10.2023 года значительной остается недоимка (задолженность) по налоговым платежам в районный бюджет – 11 697,0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или 3,0 % от общего объема, поступивших по итогам 10 месяцев 2023 года. Недоимка увеличилась с начала года на         6 252 тыс. рублей или в 2,1 раза. Реальная к взысканию задолженность по налоговым доходам составляет </w:t>
      </w:r>
      <w:bookmarkStart w:id="1" w:name="_Hlk152944015"/>
      <w:r>
        <w:rPr>
          <w:sz w:val="28"/>
          <w:szCs w:val="28"/>
        </w:rPr>
        <w:t xml:space="preserve">11 500,0 </w:t>
      </w:r>
      <w:bookmarkEnd w:id="1"/>
      <w:r>
        <w:rPr>
          <w:sz w:val="28"/>
          <w:szCs w:val="28"/>
        </w:rPr>
        <w:t xml:space="preserve">тыс. рублей и  является основным резервом доходов в бюджет района. </w:t>
      </w:r>
    </w:p>
    <w:p w:rsidR="00270936" w:rsidRDefault="00270936" w:rsidP="00270936">
      <w:pPr>
        <w:widowControl w:val="0"/>
        <w:shd w:val="clear" w:color="auto" w:fill="FFFFFF"/>
        <w:ind w:firstLine="709"/>
        <w:jc w:val="both"/>
        <w:rPr>
          <w:sz w:val="28"/>
          <w:szCs w:val="28"/>
        </w:rPr>
      </w:pPr>
      <w:r>
        <w:rPr>
          <w:sz w:val="28"/>
          <w:szCs w:val="28"/>
        </w:rPr>
        <w:t>Наибольший рост недоимки допущен по налогу на доходы физических лиц на 4 365,0 тыс. рублей (в 2,0 раза), по единому налогу, взимаемому в связи с применением упрощенной системы налогообложения на 1 208,0 тыс. рублей (на начало года недоимки не было).</w:t>
      </w:r>
    </w:p>
    <w:p w:rsidR="00270936" w:rsidRDefault="00270936" w:rsidP="00270936">
      <w:pPr>
        <w:widowControl w:val="0"/>
        <w:shd w:val="clear" w:color="auto" w:fill="FFFFFF"/>
        <w:ind w:firstLine="709"/>
        <w:jc w:val="both"/>
        <w:rPr>
          <w:sz w:val="28"/>
          <w:szCs w:val="28"/>
        </w:rPr>
      </w:pPr>
      <w:r>
        <w:rPr>
          <w:sz w:val="28"/>
          <w:szCs w:val="28"/>
        </w:rPr>
        <w:t xml:space="preserve">Наибольший удельный вес в общей сумме недоимки занимает недоимка по налогу на доходы физических лиц  в сумме 8 857,0 тыс. рублей </w:t>
      </w:r>
      <w:r>
        <w:rPr>
          <w:sz w:val="28"/>
          <w:szCs w:val="28"/>
        </w:rPr>
        <w:lastRenderedPageBreak/>
        <w:t xml:space="preserve">или 73,4 %, реальная к взысканию задолженность составляет 8 428,0 тыс. рублей, в том числе: </w:t>
      </w:r>
      <w:proofErr w:type="gramStart"/>
      <w:r>
        <w:rPr>
          <w:sz w:val="28"/>
          <w:szCs w:val="28"/>
        </w:rPr>
        <w:t xml:space="preserve">ПОУ </w:t>
      </w:r>
      <w:proofErr w:type="spellStart"/>
      <w:r>
        <w:rPr>
          <w:sz w:val="28"/>
          <w:szCs w:val="28"/>
        </w:rPr>
        <w:t>Приморско-Ахтарская</w:t>
      </w:r>
      <w:proofErr w:type="spellEnd"/>
      <w:r>
        <w:rPr>
          <w:sz w:val="28"/>
          <w:szCs w:val="28"/>
        </w:rPr>
        <w:t xml:space="preserve"> АШ «ДОСААФ России»- 1837,0 тыс. рублей, МУП «УЮТ» - 420, 0 тыс. рублей, МУП НП «Водоканал»- 338,0 тыс. рублей, МУП «Тепловые сети»- 248,0 тыс. рублей, МУП «Водоканал» - 224 тыс. рублей, по индивидуальным предприятиям – 2 439,0 тыс. рублей, по физическим лицам – 4 024,0 тыс. рублей.</w:t>
      </w:r>
      <w:proofErr w:type="gramEnd"/>
    </w:p>
    <w:p w:rsidR="00270936" w:rsidRDefault="00270936" w:rsidP="00270936">
      <w:pPr>
        <w:widowControl w:val="0"/>
        <w:ind w:firstLine="708"/>
        <w:jc w:val="both"/>
        <w:rPr>
          <w:rFonts w:eastAsia="Calibri"/>
          <w:color w:val="000000"/>
          <w:sz w:val="28"/>
          <w:szCs w:val="28"/>
        </w:rPr>
      </w:pPr>
      <w:r>
        <w:rPr>
          <w:rFonts w:eastAsia="Calibri"/>
          <w:color w:val="000000"/>
          <w:sz w:val="28"/>
          <w:szCs w:val="28"/>
        </w:rPr>
        <w:t>В целях снижения недоимки (реальной к взысканию) по налоговым доходам, администрации района следует усилить работу</w:t>
      </w:r>
      <w:r>
        <w:rPr>
          <w:rFonts w:eastAsia="Calibri"/>
          <w:sz w:val="28"/>
          <w:szCs w:val="28"/>
        </w:rPr>
        <w:t xml:space="preserve"> комиссии по рассмотрению проблемных вопросов, урегулированию задолженности и вовлечению недоимки в бюджет района во взаимодействии с</w:t>
      </w:r>
      <w:r>
        <w:rPr>
          <w:rFonts w:eastAsia="Calibri"/>
          <w:color w:val="000000"/>
          <w:sz w:val="28"/>
          <w:szCs w:val="28"/>
        </w:rPr>
        <w:t xml:space="preserve"> УФНС России по Краснодарскому краю.</w:t>
      </w:r>
    </w:p>
    <w:p w:rsidR="00270936" w:rsidRDefault="00270936" w:rsidP="00270936">
      <w:pPr>
        <w:widowControl w:val="0"/>
        <w:ind w:firstLine="709"/>
        <w:jc w:val="both"/>
        <w:rPr>
          <w:spacing w:val="-2"/>
          <w:sz w:val="28"/>
          <w:szCs w:val="28"/>
        </w:rPr>
      </w:pPr>
      <w:r>
        <w:rPr>
          <w:sz w:val="28"/>
          <w:szCs w:val="28"/>
          <w:lang w:bidi="ru-RU"/>
        </w:rPr>
        <w:t xml:space="preserve">15. </w:t>
      </w:r>
      <w:r>
        <w:rPr>
          <w:spacing w:val="-2"/>
          <w:sz w:val="28"/>
          <w:szCs w:val="28"/>
        </w:rPr>
        <w:t>Доходы местного бюджета  в прогнозном периоде предлагается утвердить:</w:t>
      </w:r>
    </w:p>
    <w:p w:rsidR="00270936" w:rsidRDefault="00270936" w:rsidP="00270936">
      <w:pPr>
        <w:widowControl w:val="0"/>
        <w:ind w:firstLine="709"/>
        <w:jc w:val="both"/>
        <w:rPr>
          <w:sz w:val="28"/>
          <w:szCs w:val="28"/>
        </w:rPr>
      </w:pPr>
      <w:r>
        <w:rPr>
          <w:sz w:val="28"/>
          <w:szCs w:val="28"/>
        </w:rPr>
        <w:t xml:space="preserve">на 2024 год в сумме </w:t>
      </w:r>
      <w:r>
        <w:rPr>
          <w:color w:val="000000"/>
          <w:sz w:val="28"/>
          <w:szCs w:val="28"/>
        </w:rPr>
        <w:t>1 420 081,7</w:t>
      </w:r>
      <w:r>
        <w:rPr>
          <w:sz w:val="28"/>
          <w:szCs w:val="28"/>
        </w:rPr>
        <w:t xml:space="preserve"> тыс. рублей,  на  </w:t>
      </w:r>
      <w:r>
        <w:rPr>
          <w:color w:val="000000"/>
          <w:sz w:val="28"/>
          <w:szCs w:val="28"/>
        </w:rPr>
        <w:t>-14 439,4</w:t>
      </w:r>
      <w:r>
        <w:rPr>
          <w:sz w:val="28"/>
          <w:szCs w:val="28"/>
        </w:rPr>
        <w:t xml:space="preserve">   тыс. рублей или на 1,0%  ниже, чем ожидается по оценке  в  2023 году,</w:t>
      </w:r>
      <w:r>
        <w:rPr>
          <w:color w:val="000000"/>
          <w:sz w:val="28"/>
          <w:szCs w:val="28"/>
          <w:lang w:bidi="ru-RU"/>
        </w:rPr>
        <w:t xml:space="preserve"> </w:t>
      </w:r>
      <w:r>
        <w:rPr>
          <w:sz w:val="28"/>
          <w:szCs w:val="28"/>
          <w:lang w:bidi="ru-RU"/>
        </w:rPr>
        <w:t>что в целом обусловлено снижением межбюджетных трансфертов из краевого бюджета и снижением поступлений неналоговых доходов</w:t>
      </w:r>
      <w:r>
        <w:rPr>
          <w:sz w:val="28"/>
          <w:szCs w:val="28"/>
        </w:rPr>
        <w:t xml:space="preserve">. </w:t>
      </w:r>
    </w:p>
    <w:p w:rsidR="00270936" w:rsidRDefault="00270936" w:rsidP="00270936">
      <w:pPr>
        <w:widowControl w:val="0"/>
        <w:ind w:firstLine="709"/>
        <w:jc w:val="both"/>
        <w:rPr>
          <w:sz w:val="28"/>
          <w:szCs w:val="28"/>
        </w:rPr>
      </w:pPr>
      <w:proofErr w:type="gramStart"/>
      <w:r>
        <w:rPr>
          <w:sz w:val="28"/>
          <w:szCs w:val="28"/>
        </w:rPr>
        <w:t>н</w:t>
      </w:r>
      <w:proofErr w:type="gramEnd"/>
      <w:r>
        <w:rPr>
          <w:sz w:val="28"/>
          <w:szCs w:val="28"/>
        </w:rPr>
        <w:t xml:space="preserve">а  2025 год в сумме </w:t>
      </w:r>
      <w:r>
        <w:rPr>
          <w:color w:val="000000"/>
          <w:sz w:val="28"/>
          <w:szCs w:val="28"/>
        </w:rPr>
        <w:t>1 376 645,5</w:t>
      </w:r>
      <w:r>
        <w:rPr>
          <w:sz w:val="28"/>
          <w:szCs w:val="28"/>
        </w:rPr>
        <w:t xml:space="preserve">    тыс. рублей, на </w:t>
      </w:r>
      <w:r>
        <w:rPr>
          <w:color w:val="000000"/>
          <w:sz w:val="28"/>
          <w:szCs w:val="28"/>
        </w:rPr>
        <w:t>43 436,2</w:t>
      </w:r>
      <w:r>
        <w:rPr>
          <w:sz w:val="28"/>
          <w:szCs w:val="28"/>
        </w:rPr>
        <w:t xml:space="preserve"> тыс. рублей или на 3,1%  ниже уровня   2024 года;</w:t>
      </w:r>
    </w:p>
    <w:p w:rsidR="00270936" w:rsidRDefault="00270936" w:rsidP="00270936">
      <w:pPr>
        <w:widowControl w:val="0"/>
        <w:ind w:firstLine="708"/>
        <w:jc w:val="both"/>
        <w:rPr>
          <w:sz w:val="28"/>
          <w:szCs w:val="28"/>
        </w:rPr>
      </w:pPr>
      <w:r>
        <w:rPr>
          <w:sz w:val="28"/>
          <w:szCs w:val="28"/>
        </w:rPr>
        <w:t xml:space="preserve">на  2026 год в сумме </w:t>
      </w:r>
      <w:r>
        <w:rPr>
          <w:color w:val="000000"/>
          <w:sz w:val="28"/>
          <w:szCs w:val="28"/>
        </w:rPr>
        <w:t>1 377 692,4</w:t>
      </w:r>
      <w:r>
        <w:rPr>
          <w:sz w:val="28"/>
          <w:szCs w:val="28"/>
        </w:rPr>
        <w:t xml:space="preserve">  тыс. рублей, на 1964,7 тыс. рублей или на 0,3%  выше уровня 2025 года. </w:t>
      </w:r>
    </w:p>
    <w:p w:rsidR="00270936" w:rsidRDefault="00270936" w:rsidP="00270936">
      <w:pPr>
        <w:pStyle w:val="21"/>
        <w:shd w:val="clear" w:color="auto" w:fill="auto"/>
        <w:spacing w:before="0" w:line="240" w:lineRule="auto"/>
        <w:ind w:firstLine="760"/>
        <w:jc w:val="both"/>
        <w:rPr>
          <w:rFonts w:ascii="Times New Roman" w:eastAsia="Times New Roman" w:hAnsi="Times New Roman" w:cs="Times New Roman"/>
          <w:iCs/>
          <w:spacing w:val="-2"/>
          <w:sz w:val="28"/>
          <w:szCs w:val="28"/>
          <w:lang w:eastAsia="ru-RU"/>
        </w:rPr>
      </w:pPr>
      <w:r>
        <w:rPr>
          <w:rFonts w:ascii="Times New Roman" w:eastAsia="Times New Roman" w:hAnsi="Times New Roman" w:cs="Times New Roman"/>
          <w:b w:val="0"/>
          <w:bCs/>
          <w:spacing w:val="-2"/>
          <w:sz w:val="28"/>
          <w:szCs w:val="28"/>
          <w:lang w:eastAsia="ru-RU"/>
        </w:rPr>
        <w:t xml:space="preserve">В том числе, собственные налоговые и неналоговые доходы  на 2024 год прогнозируется  в сумме </w:t>
      </w:r>
      <w:r>
        <w:rPr>
          <w:rFonts w:ascii="Times New Roman" w:eastAsia="Times New Roman" w:hAnsi="Times New Roman" w:cs="Times New Roman"/>
          <w:b w:val="0"/>
          <w:bCs/>
          <w:color w:val="000000"/>
          <w:sz w:val="28"/>
          <w:szCs w:val="28"/>
          <w:lang w:eastAsia="ru-RU"/>
        </w:rPr>
        <w:t>473 603,0</w:t>
      </w:r>
      <w:r>
        <w:rPr>
          <w:rFonts w:ascii="Times New Roman" w:eastAsia="Times New Roman" w:hAnsi="Times New Roman" w:cs="Times New Roman"/>
          <w:b w:val="0"/>
          <w:bCs/>
          <w:sz w:val="28"/>
          <w:szCs w:val="28"/>
          <w:lang w:eastAsia="ru-RU"/>
        </w:rPr>
        <w:t xml:space="preserve">  тыс. рублей </w:t>
      </w:r>
      <w:r>
        <w:rPr>
          <w:rFonts w:ascii="Times New Roman" w:eastAsia="Times New Roman" w:hAnsi="Times New Roman" w:cs="Times New Roman"/>
          <w:b w:val="0"/>
          <w:bCs/>
          <w:i/>
          <w:color w:val="000000"/>
          <w:sz w:val="28"/>
          <w:szCs w:val="28"/>
          <w:shd w:val="clear" w:color="auto" w:fill="FFFFFF"/>
          <w:lang w:eastAsia="ru-RU"/>
        </w:rPr>
        <w:t xml:space="preserve">(на    </w:t>
      </w:r>
      <w:r>
        <w:rPr>
          <w:rFonts w:ascii="Times New Roman" w:eastAsia="Times New Roman" w:hAnsi="Times New Roman" w:cs="Times New Roman"/>
          <w:b w:val="0"/>
          <w:bCs/>
          <w:iCs/>
          <w:color w:val="000000"/>
          <w:sz w:val="28"/>
          <w:szCs w:val="28"/>
          <w:lang w:eastAsia="ru-RU"/>
        </w:rPr>
        <w:t>8 513,8</w:t>
      </w:r>
      <w:r>
        <w:rPr>
          <w:rFonts w:ascii="Times New Roman" w:eastAsia="Times New Roman" w:hAnsi="Times New Roman" w:cs="Times New Roman"/>
          <w:b w:val="0"/>
          <w:bCs/>
          <w:i/>
          <w:color w:val="000000"/>
          <w:sz w:val="28"/>
          <w:szCs w:val="28"/>
          <w:shd w:val="clear" w:color="auto" w:fill="FFFFFF"/>
          <w:lang w:eastAsia="ru-RU"/>
        </w:rPr>
        <w:t xml:space="preserve">   тыс. рублей или на 1,8 % меньше ожидаемого исполнения 2023 года), </w:t>
      </w:r>
      <w:r>
        <w:rPr>
          <w:rFonts w:ascii="Times New Roman" w:eastAsia="Times New Roman" w:hAnsi="Times New Roman" w:cs="Times New Roman"/>
          <w:b w:val="0"/>
          <w:bCs/>
          <w:iCs/>
          <w:color w:val="000000"/>
          <w:sz w:val="28"/>
          <w:szCs w:val="28"/>
          <w:shd w:val="clear" w:color="auto" w:fill="FFFFFF"/>
          <w:lang w:eastAsia="ru-RU"/>
        </w:rPr>
        <w:t>при этом налоговые поступления возрастут на 2,0 процента,  а неналоговые поступления сократятся на 0,6 процентов</w:t>
      </w:r>
      <w:r>
        <w:rPr>
          <w:rFonts w:ascii="Times New Roman" w:eastAsia="Times New Roman" w:hAnsi="Times New Roman" w:cs="Times New Roman"/>
          <w:b w:val="0"/>
          <w:bCs/>
          <w:i/>
          <w:color w:val="000000"/>
          <w:sz w:val="28"/>
          <w:szCs w:val="28"/>
          <w:shd w:val="clear" w:color="auto" w:fill="FFFFFF"/>
          <w:lang w:eastAsia="ru-RU"/>
        </w:rPr>
        <w:t>.</w:t>
      </w:r>
      <w:r>
        <w:rPr>
          <w:rFonts w:ascii="Times New Roman" w:eastAsia="Times New Roman" w:hAnsi="Times New Roman" w:cs="Times New Roman"/>
          <w:b w:val="0"/>
          <w:bCs/>
          <w:spacing w:val="-2"/>
          <w:sz w:val="28"/>
          <w:szCs w:val="28"/>
          <w:lang w:eastAsia="ru-RU"/>
        </w:rPr>
        <w:t xml:space="preserve"> </w:t>
      </w:r>
    </w:p>
    <w:p w:rsidR="00270936" w:rsidRDefault="00270936" w:rsidP="00270936">
      <w:pPr>
        <w:widowControl w:val="0"/>
        <w:shd w:val="clear" w:color="auto" w:fill="FFFFFF"/>
        <w:ind w:firstLine="709"/>
        <w:jc w:val="both"/>
        <w:rPr>
          <w:rFonts w:eastAsia="Calibri"/>
          <w:sz w:val="28"/>
          <w:szCs w:val="28"/>
        </w:rPr>
      </w:pPr>
      <w:r>
        <w:rPr>
          <w:spacing w:val="-2"/>
          <w:sz w:val="28"/>
          <w:szCs w:val="28"/>
        </w:rPr>
        <w:t>16.</w:t>
      </w:r>
      <w:r>
        <w:rPr>
          <w:sz w:val="28"/>
          <w:szCs w:val="28"/>
        </w:rPr>
        <w:t xml:space="preserve"> </w:t>
      </w:r>
      <w:r>
        <w:rPr>
          <w:bCs/>
          <w:iCs/>
          <w:snapToGrid w:val="0"/>
          <w:sz w:val="28"/>
          <w:szCs w:val="28"/>
        </w:rPr>
        <w:t xml:space="preserve">По данным  финансового управления прогноз налоговых и неналоговых доходов сформирован на основании данных администраторов соответствующих доходов, </w:t>
      </w:r>
      <w:r>
        <w:rPr>
          <w:color w:val="000000"/>
          <w:sz w:val="28"/>
          <w:szCs w:val="28"/>
        </w:rPr>
        <w:t xml:space="preserve">в соответствии с методиками </w:t>
      </w:r>
      <w:proofErr w:type="gramStart"/>
      <w:r>
        <w:rPr>
          <w:color w:val="000000"/>
          <w:sz w:val="28"/>
          <w:szCs w:val="28"/>
        </w:rPr>
        <w:t xml:space="preserve">прогнозирования поступлений доходов главных администраторов  доходов бюджета </w:t>
      </w:r>
      <w:r>
        <w:rPr>
          <w:sz w:val="28"/>
          <w:szCs w:val="28"/>
        </w:rPr>
        <w:t>муниципального образования</w:t>
      </w:r>
      <w:proofErr w:type="gramEnd"/>
      <w:r>
        <w:rPr>
          <w:sz w:val="28"/>
          <w:szCs w:val="28"/>
        </w:rPr>
        <w:t xml:space="preserve"> Приморско-Ахтарский  район, </w:t>
      </w:r>
      <w:r>
        <w:rPr>
          <w:bCs/>
          <w:iCs/>
          <w:snapToGrid w:val="0"/>
          <w:sz w:val="28"/>
          <w:szCs w:val="28"/>
        </w:rPr>
        <w:t>что соответствует положениям БК РФ.</w:t>
      </w:r>
      <w:r>
        <w:rPr>
          <w:rFonts w:eastAsia="Arial Unicode MS"/>
          <w:color w:val="000000"/>
          <w:sz w:val="28"/>
          <w:szCs w:val="28"/>
          <w:lang w:bidi="ru-RU"/>
        </w:rPr>
        <w:t xml:space="preserve"> Расхождений с данными прогноза </w:t>
      </w:r>
      <w:r>
        <w:rPr>
          <w:color w:val="000000"/>
          <w:sz w:val="28"/>
          <w:szCs w:val="28"/>
        </w:rPr>
        <w:t xml:space="preserve">главных администраторов  доходов районного бюджета </w:t>
      </w:r>
      <w:r>
        <w:rPr>
          <w:rFonts w:eastAsia="Arial Unicode MS"/>
          <w:color w:val="000000"/>
          <w:sz w:val="28"/>
          <w:szCs w:val="28"/>
          <w:lang w:bidi="ru-RU"/>
        </w:rPr>
        <w:t xml:space="preserve">  не установлено</w:t>
      </w:r>
      <w:r>
        <w:rPr>
          <w:rFonts w:eastAsia="Calibri"/>
          <w:sz w:val="28"/>
          <w:szCs w:val="28"/>
        </w:rPr>
        <w:t>.</w:t>
      </w:r>
    </w:p>
    <w:p w:rsidR="00270936" w:rsidRDefault="00270936" w:rsidP="00270936">
      <w:pPr>
        <w:widowControl w:val="0"/>
        <w:shd w:val="clear" w:color="auto" w:fill="FFFFFF"/>
        <w:ind w:firstLine="709"/>
        <w:jc w:val="both"/>
        <w:rPr>
          <w:sz w:val="28"/>
          <w:szCs w:val="28"/>
        </w:rPr>
      </w:pPr>
      <w:r>
        <w:rPr>
          <w:bCs/>
          <w:iCs/>
          <w:snapToGrid w:val="0"/>
          <w:sz w:val="28"/>
          <w:szCs w:val="28"/>
        </w:rPr>
        <w:t xml:space="preserve">  </w:t>
      </w:r>
      <w:r>
        <w:rPr>
          <w:sz w:val="28"/>
          <w:szCs w:val="28"/>
        </w:rPr>
        <w:t>Необходимо отметить, что по налоговым доходам изначально не запланирован рост поступлений в 2024 году к оценке 2023 года по трем источникам доходов из восьми:   по налогу на прибыль  – 84,7% к оценке 2023 года,  по</w:t>
      </w:r>
      <w:r>
        <w:rPr>
          <w:color w:val="000000"/>
          <w:sz w:val="28"/>
          <w:szCs w:val="28"/>
        </w:rPr>
        <w:t xml:space="preserve"> налогу, взимаемого в связи с применением патентной системы </w:t>
      </w:r>
      <w:r>
        <w:rPr>
          <w:sz w:val="28"/>
          <w:szCs w:val="28"/>
        </w:rPr>
        <w:t xml:space="preserve"> – 96,9%, по   налогу на имущество организаций  - 88,1%.</w:t>
      </w:r>
    </w:p>
    <w:p w:rsidR="00270936" w:rsidRDefault="00270936" w:rsidP="00270936">
      <w:pPr>
        <w:widowControl w:val="0"/>
        <w:ind w:left="40" w:right="-1" w:firstLine="720"/>
        <w:jc w:val="both"/>
        <w:rPr>
          <w:sz w:val="28"/>
          <w:szCs w:val="28"/>
        </w:rPr>
      </w:pPr>
      <w:r>
        <w:rPr>
          <w:sz w:val="28"/>
          <w:szCs w:val="28"/>
        </w:rPr>
        <w:t xml:space="preserve">17. Контрольно-счетная палата обращает внимание, что, в прогнозном периоде в доходной части решения о бюджете на 2024-2026 годы, происходит снижение прогнозируемых неналоговых доходов, по сравнению с ожидаемым исполнением их за 2023 год. Так изначально  запланировано снижение поступлений в бюджет в 2024 году к оценке 2023 года по шести из  девяти  доходных источникам, предусматривается снижение поступлений на общую сумму 18 814,9 тыс. рублей. </w:t>
      </w:r>
    </w:p>
    <w:p w:rsidR="00270936" w:rsidRDefault="00270936" w:rsidP="00270936">
      <w:pPr>
        <w:pStyle w:val="a4"/>
        <w:widowControl w:val="0"/>
        <w:ind w:firstLine="720"/>
        <w:jc w:val="both"/>
        <w:rPr>
          <w:rFonts w:ascii="Times New Roman" w:hAnsi="Times New Roman"/>
          <w:sz w:val="28"/>
          <w:szCs w:val="28"/>
        </w:rPr>
      </w:pPr>
      <w:r>
        <w:rPr>
          <w:rFonts w:ascii="Times New Roman" w:eastAsia="Times New Roman" w:hAnsi="Times New Roman"/>
          <w:bCs/>
          <w:sz w:val="28"/>
          <w:szCs w:val="28"/>
          <w:lang w:bidi="ru-RU"/>
        </w:rPr>
        <w:lastRenderedPageBreak/>
        <w:t>18.</w:t>
      </w:r>
      <w:r>
        <w:rPr>
          <w:rFonts w:ascii="Times New Roman" w:hAnsi="Times New Roman"/>
          <w:sz w:val="28"/>
          <w:szCs w:val="28"/>
        </w:rPr>
        <w:t xml:space="preserve"> </w:t>
      </w:r>
      <w:proofErr w:type="gramStart"/>
      <w:r>
        <w:rPr>
          <w:rFonts w:ascii="Times New Roman" w:hAnsi="Times New Roman"/>
          <w:sz w:val="28"/>
          <w:szCs w:val="28"/>
        </w:rPr>
        <w:t xml:space="preserve">По данным  главного  администратора доходов – задолженность (недоимка) по доходам от арендной платы за землю (с учетом пени) </w:t>
      </w:r>
      <w:r>
        <w:rPr>
          <w:rFonts w:ascii="Times New Roman" w:hAnsi="Times New Roman"/>
          <w:b/>
          <w:sz w:val="28"/>
          <w:szCs w:val="28"/>
        </w:rPr>
        <w:t>в консолидированный бюджет Приморско-Ахтарского района</w:t>
      </w:r>
      <w:r>
        <w:rPr>
          <w:rFonts w:ascii="Times New Roman" w:hAnsi="Times New Roman"/>
          <w:sz w:val="28"/>
          <w:szCs w:val="28"/>
        </w:rPr>
        <w:t xml:space="preserve"> на начало 2023 года составляет </w:t>
      </w:r>
      <w:r>
        <w:rPr>
          <w:rFonts w:ascii="Times New Roman" w:hAnsi="Times New Roman"/>
          <w:color w:val="000000"/>
          <w:sz w:val="28"/>
          <w:szCs w:val="28"/>
        </w:rPr>
        <w:t>65 131,9</w:t>
      </w:r>
      <w:r>
        <w:rPr>
          <w:rFonts w:ascii="Times New Roman" w:hAnsi="Times New Roman"/>
          <w:sz w:val="28"/>
          <w:szCs w:val="28"/>
        </w:rPr>
        <w:t xml:space="preserve"> тыс. рублей, за 10 месяцев 2023 года общая сумма недоимки  снизилась  на 7 934,8 тыс. рублей или на 12,2 % и по состоянию на 01.11.2023 года составила 57 197,1 тыс. рублей.</w:t>
      </w:r>
      <w:proofErr w:type="gramEnd"/>
      <w:r>
        <w:rPr>
          <w:rFonts w:ascii="Times New Roman" w:hAnsi="Times New Roman"/>
          <w:sz w:val="28"/>
          <w:szCs w:val="28"/>
        </w:rPr>
        <w:t xml:space="preserve">  Практически безнадежная к взысканию задолженность   по состоянию на 01.11.2023 года составляет          48 672,3 тыс. рублей  (85,1 % от общей суммы  недоимки). Реальная к взысканию задолженность по данному доходному источнику в консолидированный бюджет района  в сумме 8 524,8 тыс. рублей. </w:t>
      </w:r>
    </w:p>
    <w:p w:rsidR="00270936" w:rsidRDefault="00270936" w:rsidP="00270936">
      <w:pPr>
        <w:widowControl w:val="0"/>
        <w:ind w:firstLine="720"/>
        <w:jc w:val="both"/>
        <w:rPr>
          <w:rFonts w:eastAsia="Calibri"/>
          <w:sz w:val="28"/>
          <w:szCs w:val="28"/>
        </w:rPr>
      </w:pPr>
      <w:r>
        <w:rPr>
          <w:rFonts w:eastAsia="Calibri"/>
          <w:sz w:val="28"/>
          <w:szCs w:val="28"/>
        </w:rPr>
        <w:t xml:space="preserve">Недоимка по арендной плате за землю </w:t>
      </w:r>
      <w:r>
        <w:rPr>
          <w:rFonts w:eastAsia="Calibri"/>
          <w:b/>
          <w:sz w:val="28"/>
          <w:szCs w:val="28"/>
        </w:rPr>
        <w:t>в районный бюджет</w:t>
      </w:r>
      <w:r>
        <w:rPr>
          <w:rFonts w:eastAsia="Calibri"/>
          <w:sz w:val="28"/>
          <w:szCs w:val="28"/>
        </w:rPr>
        <w:t xml:space="preserve">  на начало 2023 года составляет </w:t>
      </w:r>
      <w:r>
        <w:rPr>
          <w:rFonts w:eastAsia="Calibri"/>
          <w:bCs/>
          <w:sz w:val="28"/>
          <w:szCs w:val="28"/>
        </w:rPr>
        <w:t>46 885,2</w:t>
      </w:r>
      <w:r>
        <w:rPr>
          <w:rFonts w:eastAsia="Calibri"/>
          <w:sz w:val="28"/>
          <w:szCs w:val="28"/>
        </w:rPr>
        <w:t xml:space="preserve">  тыс. рублей, за 10 месяцев 2023 года общая сумма недоимки  снизилась  на        7 741,3 тыс. рублей или на 16,5 % и по состоянию на 01.11.2023 года составила   </w:t>
      </w:r>
      <w:r>
        <w:rPr>
          <w:rFonts w:eastAsia="Calibri"/>
          <w:bCs/>
          <w:sz w:val="28"/>
          <w:szCs w:val="28"/>
        </w:rPr>
        <w:t>39 143,8</w:t>
      </w:r>
      <w:r>
        <w:rPr>
          <w:rFonts w:eastAsia="Calibri"/>
          <w:sz w:val="28"/>
          <w:szCs w:val="28"/>
        </w:rPr>
        <w:t xml:space="preserve"> тыс. рублей. Снижение произошло за счет погашения текущей задолженности по претензионной работе, погашения   задолженности  в досудебном порядке, по исполнительному производству и списанию безнадежной к взысканию задолженности. </w:t>
      </w:r>
    </w:p>
    <w:p w:rsidR="00270936" w:rsidRDefault="00270936" w:rsidP="00270936">
      <w:pPr>
        <w:widowControl w:val="0"/>
        <w:ind w:firstLine="720"/>
        <w:jc w:val="both"/>
        <w:rPr>
          <w:rFonts w:eastAsia="Calibri"/>
          <w:sz w:val="28"/>
          <w:szCs w:val="28"/>
        </w:rPr>
      </w:pPr>
      <w:r>
        <w:rPr>
          <w:rFonts w:eastAsia="Calibri"/>
          <w:sz w:val="28"/>
          <w:szCs w:val="28"/>
        </w:rPr>
        <w:t xml:space="preserve">Практически </w:t>
      </w:r>
      <w:r>
        <w:rPr>
          <w:rFonts w:eastAsia="Calibri"/>
          <w:b/>
          <w:sz w:val="28"/>
          <w:szCs w:val="28"/>
        </w:rPr>
        <w:t>безнадежная к взысканию задолженность</w:t>
      </w:r>
      <w:r>
        <w:rPr>
          <w:rFonts w:eastAsia="Calibri"/>
          <w:sz w:val="28"/>
          <w:szCs w:val="28"/>
        </w:rPr>
        <w:t xml:space="preserve">   по состоянию на 01.11.2023 года составляет </w:t>
      </w:r>
      <w:r>
        <w:rPr>
          <w:rFonts w:eastAsia="Calibri"/>
          <w:bCs/>
          <w:sz w:val="28"/>
          <w:szCs w:val="28"/>
        </w:rPr>
        <w:t>32 527,9</w:t>
      </w:r>
      <w:r>
        <w:rPr>
          <w:rFonts w:eastAsia="Calibri"/>
          <w:sz w:val="28"/>
          <w:szCs w:val="28"/>
        </w:rPr>
        <w:t xml:space="preserve"> тыс. рублей (83,1% от общей суммы  недоимки), из общей суммы нереальная задолженность:</w:t>
      </w:r>
    </w:p>
    <w:p w:rsidR="00270936" w:rsidRDefault="00270936" w:rsidP="00270936">
      <w:pPr>
        <w:widowControl w:val="0"/>
        <w:ind w:firstLine="720"/>
        <w:jc w:val="both"/>
        <w:rPr>
          <w:rFonts w:eastAsia="Calibri"/>
          <w:sz w:val="28"/>
          <w:szCs w:val="28"/>
        </w:rPr>
      </w:pPr>
      <w:r>
        <w:rPr>
          <w:rFonts w:eastAsia="Calibri"/>
          <w:sz w:val="28"/>
          <w:szCs w:val="28"/>
        </w:rPr>
        <w:t xml:space="preserve">по землям сельских поселений – 16 383,5,0 тыс. рублей, в том числе: предприятия банкроты, крупные неплательщики, направлены иски в суд (12 230,2 тыс. рублей), крупные неплательщики находятся на принудительном взыскании в службе судебных приставов  (4 153,3 тыс. рублей); </w:t>
      </w:r>
    </w:p>
    <w:p w:rsidR="00270936" w:rsidRDefault="00270936" w:rsidP="00270936">
      <w:pPr>
        <w:widowControl w:val="0"/>
        <w:ind w:firstLine="720"/>
        <w:jc w:val="both"/>
        <w:rPr>
          <w:rFonts w:eastAsia="Calibri"/>
          <w:sz w:val="28"/>
          <w:szCs w:val="28"/>
        </w:rPr>
      </w:pPr>
      <w:r>
        <w:rPr>
          <w:rFonts w:eastAsia="Calibri"/>
          <w:sz w:val="28"/>
          <w:szCs w:val="28"/>
        </w:rPr>
        <w:t xml:space="preserve">по землям городского поселения – 16 144,4,0 тыс. рублей, в том числе: направлены иски в суд (193,53 тыс. рублей), находятся на принудительном взыскании в  службе судебных приставов  (7 439,63 тыс. рублей).   </w:t>
      </w:r>
    </w:p>
    <w:p w:rsidR="00270936" w:rsidRDefault="00270936" w:rsidP="00270936">
      <w:pPr>
        <w:widowControl w:val="0"/>
        <w:ind w:firstLine="720"/>
        <w:jc w:val="both"/>
        <w:rPr>
          <w:rFonts w:eastAsia="Calibri"/>
          <w:sz w:val="28"/>
          <w:szCs w:val="28"/>
        </w:rPr>
      </w:pPr>
      <w:proofErr w:type="gramStart"/>
      <w:r>
        <w:rPr>
          <w:rFonts w:eastAsia="Calibri"/>
          <w:b/>
          <w:sz w:val="28"/>
          <w:szCs w:val="28"/>
        </w:rPr>
        <w:t>Реальная к взысканию задолженность</w:t>
      </w:r>
      <w:r>
        <w:rPr>
          <w:rFonts w:eastAsia="Calibri"/>
          <w:sz w:val="28"/>
          <w:szCs w:val="28"/>
        </w:rPr>
        <w:t xml:space="preserve"> по данному доходному источнику в  районный бюджет   в </w:t>
      </w:r>
      <w:r>
        <w:rPr>
          <w:rFonts w:eastAsia="Calibri"/>
          <w:b/>
          <w:sz w:val="28"/>
          <w:szCs w:val="28"/>
        </w:rPr>
        <w:t xml:space="preserve">сумме </w:t>
      </w:r>
      <w:r>
        <w:rPr>
          <w:rFonts w:eastAsia="Calibri"/>
          <w:b/>
          <w:bCs/>
          <w:sz w:val="28"/>
          <w:szCs w:val="28"/>
        </w:rPr>
        <w:t>6 615,9</w:t>
      </w:r>
      <w:r>
        <w:rPr>
          <w:rFonts w:eastAsia="Calibri"/>
          <w:b/>
          <w:sz w:val="28"/>
          <w:szCs w:val="28"/>
        </w:rPr>
        <w:t xml:space="preserve"> тыс. рублей </w:t>
      </w:r>
      <w:r>
        <w:rPr>
          <w:rFonts w:eastAsia="Calibri"/>
          <w:sz w:val="28"/>
          <w:szCs w:val="28"/>
        </w:rPr>
        <w:t xml:space="preserve">(в том числе по землям городского поселения – 1 908,8 тыс. рублей, по землям сельского поселения –   4 707,1 тыс. рублей),  включает реальную к взысканию задолженность, не превышающую 3-х месяцев и более  3-х месяцев, по которой ведется </w:t>
      </w:r>
      <w:proofErr w:type="spellStart"/>
      <w:r>
        <w:rPr>
          <w:rFonts w:eastAsia="Calibri"/>
          <w:sz w:val="28"/>
          <w:szCs w:val="28"/>
        </w:rPr>
        <w:t>претензионно</w:t>
      </w:r>
      <w:proofErr w:type="spellEnd"/>
      <w:r>
        <w:rPr>
          <w:rFonts w:eastAsia="Calibri"/>
          <w:sz w:val="28"/>
          <w:szCs w:val="28"/>
        </w:rPr>
        <w:t>-исковая работа и планируемая к поступлению.</w:t>
      </w:r>
      <w:proofErr w:type="gramEnd"/>
    </w:p>
    <w:p w:rsidR="00270936" w:rsidRDefault="00270936" w:rsidP="00270936">
      <w:pPr>
        <w:widowControl w:val="0"/>
        <w:ind w:firstLine="708"/>
        <w:jc w:val="both"/>
        <w:rPr>
          <w:sz w:val="28"/>
          <w:szCs w:val="28"/>
        </w:rPr>
      </w:pPr>
      <w:r>
        <w:rPr>
          <w:sz w:val="28"/>
          <w:szCs w:val="28"/>
        </w:rPr>
        <w:t xml:space="preserve">19. По данным главного администратора доходов задолженность (недоимка) по арендной плате за имущество в районный бюджет  на начало 2023 года составляет 464,7 тыс. рублей. За 10 месяцев 2023 года общая сумма недоимки снизилась на 51,5 тыс. рублей или на 3,6 % и по состоянию на 01.11.2023 года составила 413,2 тыс. рублей. Практически безнадежная к взысканию задолженность составляет 260,5 тыс. рублей, реальная к возмещению задолженность составляет </w:t>
      </w:r>
      <w:r>
        <w:rPr>
          <w:b/>
          <w:sz w:val="28"/>
          <w:szCs w:val="28"/>
        </w:rPr>
        <w:t>152,7 тыс</w:t>
      </w:r>
      <w:r>
        <w:rPr>
          <w:sz w:val="28"/>
          <w:szCs w:val="28"/>
        </w:rPr>
        <w:t xml:space="preserve">. рублей. </w:t>
      </w:r>
    </w:p>
    <w:p w:rsidR="00270936" w:rsidRDefault="00270936" w:rsidP="00270936">
      <w:pPr>
        <w:widowControl w:val="0"/>
        <w:ind w:firstLine="709"/>
        <w:jc w:val="both"/>
        <w:rPr>
          <w:sz w:val="28"/>
          <w:szCs w:val="28"/>
        </w:rPr>
      </w:pPr>
      <w:r>
        <w:rPr>
          <w:sz w:val="28"/>
          <w:szCs w:val="28"/>
        </w:rPr>
        <w:t>20. Специалисты контрольно-счетной палаты обращают внимание, что резервами для пополнения</w:t>
      </w:r>
      <w:r>
        <w:rPr>
          <w:sz w:val="28"/>
          <w:szCs w:val="28"/>
          <w:lang w:bidi="ru-RU"/>
        </w:rPr>
        <w:t xml:space="preserve"> доходов районного бюджета является активизация работы администрации по сокращению задолженности перед бюджетом и </w:t>
      </w:r>
      <w:r>
        <w:rPr>
          <w:sz w:val="28"/>
          <w:szCs w:val="28"/>
          <w:lang w:bidi="ru-RU"/>
        </w:rPr>
        <w:lastRenderedPageBreak/>
        <w:t>принятие более действенных мер по погашению имеющейся задолженности.</w:t>
      </w:r>
      <w:r>
        <w:rPr>
          <w:sz w:val="28"/>
          <w:szCs w:val="28"/>
        </w:rPr>
        <w:t xml:space="preserve"> </w:t>
      </w:r>
      <w:proofErr w:type="gramStart"/>
      <w:r>
        <w:rPr>
          <w:sz w:val="28"/>
          <w:szCs w:val="28"/>
        </w:rPr>
        <w:t>Согласно материалов</w:t>
      </w:r>
      <w:proofErr w:type="gramEnd"/>
      <w:r>
        <w:rPr>
          <w:sz w:val="28"/>
          <w:szCs w:val="28"/>
        </w:rPr>
        <w:t>, представленных с проектом решения, дополнительные поступления от погашения недоимки, сложившейся на 01.11.2023 года не учтены  при расчете прогнозных поступлений по налоговым доходам и неналоговым доходам в 2024 году. Задолженность реальная к взысканию по налоговым доходам  в бюджет района составляет в сумме 11 500,0 тыс. рублей,  по неналоговым доходам в сумме 6 768,6</w:t>
      </w:r>
      <w:r>
        <w:rPr>
          <w:bCs/>
          <w:sz w:val="28"/>
          <w:szCs w:val="28"/>
          <w:lang w:bidi="ru-RU"/>
        </w:rPr>
        <w:t xml:space="preserve"> </w:t>
      </w:r>
      <w:r>
        <w:rPr>
          <w:sz w:val="28"/>
          <w:szCs w:val="28"/>
        </w:rPr>
        <w:t xml:space="preserve"> тыс. рублей.</w:t>
      </w:r>
    </w:p>
    <w:p w:rsidR="00270936" w:rsidRDefault="00270936" w:rsidP="00270936">
      <w:pPr>
        <w:widowControl w:val="0"/>
        <w:ind w:firstLine="709"/>
        <w:jc w:val="both"/>
        <w:rPr>
          <w:sz w:val="28"/>
          <w:szCs w:val="28"/>
        </w:rPr>
      </w:pPr>
      <w:r>
        <w:rPr>
          <w:sz w:val="28"/>
          <w:szCs w:val="28"/>
        </w:rPr>
        <w:t>21. Оценка исполнения бюджета за 10 месяцев текущего года показала, что  основными направлениями расходов бюджета в их структуре являлись: «Образование» – 71,7 процента в общем объеме произведенных расходов (исполнение плановых назначений – 89,0 процентов), «Общегосударственные вопросы» – 9,2  процента (исполнение 58,2 процента), «</w:t>
      </w:r>
      <w:r>
        <w:rPr>
          <w:color w:val="000000"/>
          <w:sz w:val="28"/>
          <w:szCs w:val="28"/>
        </w:rPr>
        <w:t>Социальная политика»</w:t>
      </w:r>
      <w:r>
        <w:rPr>
          <w:sz w:val="28"/>
          <w:szCs w:val="28"/>
        </w:rPr>
        <w:t xml:space="preserve"> – 6,0  процентов (исполнение 84,9  процента).  </w:t>
      </w:r>
    </w:p>
    <w:p w:rsidR="00270936" w:rsidRDefault="00270936" w:rsidP="00270936">
      <w:pPr>
        <w:pStyle w:val="1"/>
        <w:keepNext w:val="0"/>
        <w:widowControl w:val="0"/>
        <w:spacing w:before="0" w:after="0"/>
        <w:ind w:firstLine="708"/>
        <w:jc w:val="both"/>
        <w:rPr>
          <w:rFonts w:ascii="Times New Roman" w:hAnsi="Times New Roman"/>
          <w:b w:val="0"/>
          <w:sz w:val="28"/>
          <w:szCs w:val="28"/>
        </w:rPr>
      </w:pPr>
      <w:r>
        <w:rPr>
          <w:rFonts w:ascii="Times New Roman" w:eastAsia="Times New Roman" w:hAnsi="Times New Roman"/>
          <w:b w:val="0"/>
          <w:kern w:val="0"/>
          <w:sz w:val="28"/>
          <w:szCs w:val="28"/>
        </w:rPr>
        <w:t>22.</w:t>
      </w:r>
      <w:r>
        <w:rPr>
          <w:rFonts w:ascii="Times New Roman" w:eastAsia="Times New Roman" w:hAnsi="Times New Roman"/>
          <w:kern w:val="0"/>
          <w:sz w:val="28"/>
          <w:szCs w:val="28"/>
        </w:rPr>
        <w:t xml:space="preserve"> </w:t>
      </w:r>
      <w:proofErr w:type="gramStart"/>
      <w:r>
        <w:rPr>
          <w:rFonts w:ascii="Times New Roman" w:hAnsi="Times New Roman"/>
          <w:b w:val="0"/>
          <w:sz w:val="28"/>
          <w:szCs w:val="28"/>
        </w:rPr>
        <w:t>Постановлением главы администрации (губернатора) Краснодарского края от 16.10.2022 г. № 825 «О внесении изменений в некоторые  правовые акты главы администрации (губернатора) Краснодарского края и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Краснодарского края на 2024 год» установлены нормативы для</w:t>
      </w:r>
      <w:proofErr w:type="gramEnd"/>
      <w:r>
        <w:rPr>
          <w:rFonts w:ascii="Times New Roman" w:hAnsi="Times New Roman"/>
          <w:b w:val="0"/>
          <w:sz w:val="28"/>
          <w:szCs w:val="28"/>
        </w:rPr>
        <w:t xml:space="preserve"> муниципального образования Приморско-Ахтарский район  в сумме 92 433,0 тыс. рублей.</w:t>
      </w:r>
    </w:p>
    <w:p w:rsidR="00270936" w:rsidRDefault="00270936" w:rsidP="00270936">
      <w:pPr>
        <w:pStyle w:val="1"/>
        <w:keepNext w:val="0"/>
        <w:widowControl w:val="0"/>
        <w:spacing w:before="0" w:after="0"/>
        <w:ind w:firstLine="708"/>
        <w:jc w:val="both"/>
        <w:rPr>
          <w:rFonts w:ascii="Times New Roman" w:hAnsi="Times New Roman"/>
          <w:b w:val="0"/>
          <w:sz w:val="28"/>
          <w:szCs w:val="28"/>
        </w:rPr>
      </w:pPr>
      <w:r>
        <w:rPr>
          <w:rFonts w:ascii="Times New Roman" w:hAnsi="Times New Roman"/>
          <w:b w:val="0"/>
          <w:sz w:val="28"/>
          <w:szCs w:val="28"/>
        </w:rPr>
        <w:t>В представленном проекте бюджета расходы на содержание органов местного самоуправления в части реализации муниципальных полномочий на 2024 год  составляют  92 056,9  тыс. рублей, что на 376,1 тыс. рублей ниже установленных на 2024 год нормативов.</w:t>
      </w:r>
    </w:p>
    <w:p w:rsidR="00270936" w:rsidRDefault="00270936" w:rsidP="00270936">
      <w:pPr>
        <w:widowControl w:val="0"/>
        <w:ind w:firstLine="709"/>
        <w:jc w:val="both"/>
        <w:rPr>
          <w:sz w:val="28"/>
          <w:szCs w:val="28"/>
        </w:rPr>
      </w:pPr>
      <w:r>
        <w:rPr>
          <w:sz w:val="28"/>
          <w:szCs w:val="28"/>
        </w:rPr>
        <w:t>23. Приоритетами бюджетных расходов на предстоящий период остаются мероприятия, ориентированные на решение задач в области образования, социальной политики, культуры, физической культуры и спорта. В общей сумме расходов социально-значимые расходы составляют в 2024 году – 85,0 %, 2025 году – 86,1 %, 2026 году – 80,7 %.</w:t>
      </w:r>
    </w:p>
    <w:p w:rsidR="00270936" w:rsidRDefault="00270936" w:rsidP="00270936">
      <w:pPr>
        <w:widowControl w:val="0"/>
        <w:ind w:firstLine="709"/>
        <w:jc w:val="both"/>
        <w:rPr>
          <w:sz w:val="28"/>
          <w:szCs w:val="28"/>
        </w:rPr>
      </w:pPr>
      <w:r>
        <w:rPr>
          <w:sz w:val="28"/>
          <w:szCs w:val="28"/>
        </w:rPr>
        <w:t>Объем расходов районного бюджета на социально-культурную сферу составит в 2024году – 1 206 864,2  тыс. рублей или 85,0 процентов от общего объема расходов районного бюджета, в 2025 году  –  1 190 645,8  тыс. рублей (86,1 процента), в 2026 году – 1 106 112,0  тыс. рублей (80,7 процента).</w:t>
      </w:r>
    </w:p>
    <w:p w:rsidR="00270936" w:rsidRDefault="00270936" w:rsidP="00270936">
      <w:pPr>
        <w:widowControl w:val="0"/>
        <w:shd w:val="clear" w:color="auto" w:fill="FFFFFF"/>
        <w:ind w:firstLine="709"/>
        <w:jc w:val="both"/>
        <w:rPr>
          <w:bCs/>
          <w:sz w:val="28"/>
          <w:szCs w:val="28"/>
        </w:rPr>
      </w:pPr>
      <w:r>
        <w:rPr>
          <w:sz w:val="28"/>
          <w:szCs w:val="28"/>
        </w:rPr>
        <w:t xml:space="preserve">24. Анализ объемов бюджетных ассигнований, предусмотренных в разрезе групп видов расходов бюджетной классификации расходов (далее – КВР) на 2020  –  2025 годы показал, </w:t>
      </w:r>
      <w:proofErr w:type="gramStart"/>
      <w:r>
        <w:rPr>
          <w:sz w:val="28"/>
          <w:szCs w:val="28"/>
        </w:rPr>
        <w:t>что</w:t>
      </w:r>
      <w:proofErr w:type="gramEnd"/>
      <w:r>
        <w:rPr>
          <w:sz w:val="28"/>
          <w:szCs w:val="28"/>
        </w:rPr>
        <w:t xml:space="preserve"> как и в предыдущем бюджетном цикле, основную долю расходов,  составляют   расходы по КВР 600 «</w:t>
      </w:r>
      <w:r>
        <w:rPr>
          <w:color w:val="000000"/>
          <w:sz w:val="28"/>
          <w:szCs w:val="28"/>
        </w:rPr>
        <w:t>Предоставление субсидий бюджетным, автономным учреждениям и иным некоммерческим организациям</w:t>
      </w:r>
      <w:r>
        <w:rPr>
          <w:b/>
          <w:bCs/>
          <w:sz w:val="28"/>
          <w:szCs w:val="28"/>
        </w:rPr>
        <w:t>»</w:t>
      </w:r>
      <w:r>
        <w:rPr>
          <w:bCs/>
          <w:sz w:val="28"/>
          <w:szCs w:val="28"/>
        </w:rPr>
        <w:t xml:space="preserve">.  В 2024  году объем расходов по КВР 600 запланирован в сумме 973 957,4  тыс. рублей (или 68,6 процента), в 2025 году – 996 254,9 тыс. рублей (72,0 процента), в 2026 году – 945 695,0 тыс. рублей </w:t>
      </w:r>
      <w:r>
        <w:rPr>
          <w:bCs/>
          <w:sz w:val="28"/>
          <w:szCs w:val="28"/>
        </w:rPr>
        <w:lastRenderedPageBreak/>
        <w:t>(69,0 процентов).</w:t>
      </w:r>
    </w:p>
    <w:p w:rsidR="00270936" w:rsidRDefault="00270936" w:rsidP="00270936">
      <w:pPr>
        <w:widowControl w:val="0"/>
        <w:shd w:val="clear" w:color="auto" w:fill="FFFFFF"/>
        <w:ind w:firstLine="709"/>
        <w:jc w:val="both"/>
        <w:rPr>
          <w:sz w:val="28"/>
          <w:szCs w:val="28"/>
        </w:rPr>
      </w:pPr>
      <w:r>
        <w:rPr>
          <w:sz w:val="28"/>
          <w:szCs w:val="28"/>
        </w:rPr>
        <w:t>25. Проектом районного бюджета бюджетные ассигнования на финансовое обеспечение муниципальных  программ на 2024 год планируются в объеме 1 292 096,3  тыс. рублей, что составляет  91,0 процент от общего объема расходов районного  бюджета. В 2025 и 2026 годах расходы на реализацию программных мероприятий в соответствии с проектом бюджета составили 1 234 868,5  тыс. рублей (89,3 процента)  и  1 208 098,0  тыс. рублей (88,1 процента) соответственно.</w:t>
      </w:r>
    </w:p>
    <w:p w:rsidR="00270936" w:rsidRDefault="00270936" w:rsidP="00270936">
      <w:pPr>
        <w:widowControl w:val="0"/>
        <w:shd w:val="clear" w:color="auto" w:fill="FFFFFF"/>
        <w:ind w:firstLine="708"/>
        <w:jc w:val="both"/>
        <w:rPr>
          <w:sz w:val="28"/>
          <w:szCs w:val="28"/>
        </w:rPr>
      </w:pPr>
      <w:r>
        <w:rPr>
          <w:sz w:val="28"/>
          <w:szCs w:val="28"/>
        </w:rPr>
        <w:t>На 2024 году запланированы расходы на реализацию двух ведомственных целевых программ:</w:t>
      </w:r>
    </w:p>
    <w:p w:rsidR="00270936" w:rsidRDefault="00270936" w:rsidP="00270936">
      <w:pPr>
        <w:widowControl w:val="0"/>
        <w:shd w:val="clear" w:color="auto" w:fill="FFFFFF"/>
        <w:ind w:firstLine="709"/>
        <w:jc w:val="both"/>
        <w:rPr>
          <w:sz w:val="28"/>
          <w:szCs w:val="28"/>
        </w:rPr>
      </w:pPr>
      <w:r>
        <w:rPr>
          <w:sz w:val="28"/>
          <w:szCs w:val="28"/>
        </w:rPr>
        <w:t xml:space="preserve"> –  «Противодействие коррупции в муниципальном образовании Приморско-Ахтарский район» (объем финансирования в 2024 году  15,0 тыс. рублей);</w:t>
      </w:r>
    </w:p>
    <w:p w:rsidR="00270936" w:rsidRDefault="00270936" w:rsidP="00270936">
      <w:pPr>
        <w:widowControl w:val="0"/>
        <w:shd w:val="clear" w:color="auto" w:fill="FFFFFF"/>
        <w:ind w:firstLine="709"/>
        <w:jc w:val="both"/>
        <w:rPr>
          <w:sz w:val="28"/>
          <w:szCs w:val="28"/>
        </w:rPr>
      </w:pPr>
      <w:r>
        <w:rPr>
          <w:sz w:val="28"/>
          <w:szCs w:val="28"/>
        </w:rPr>
        <w:t>– «Создание особо охраняемых природных территорий местного значения в муниципальном образовании Приморско-Ахтарский район» (объем финансирования в 2024 году  576,7 тыс. рублей).</w:t>
      </w:r>
    </w:p>
    <w:p w:rsidR="00270936" w:rsidRDefault="00270936" w:rsidP="00270936">
      <w:pPr>
        <w:widowControl w:val="0"/>
        <w:ind w:firstLine="708"/>
        <w:jc w:val="both"/>
        <w:rPr>
          <w:sz w:val="28"/>
          <w:szCs w:val="28"/>
        </w:rPr>
      </w:pPr>
      <w:r>
        <w:rPr>
          <w:sz w:val="28"/>
          <w:szCs w:val="28"/>
        </w:rPr>
        <w:t xml:space="preserve">26. Обращает на себя внимание, что органами местного самоуправления муниципального образования Приморско-Ахтарский район в 2023 году были приняты полномочия на содержание и организацию деятельности единой дежурно-диспетчерской службы Приморско-Ахтарского городского поселения Приморско-Ахтарского района муниципальным образованием   Приморско-Ахтарский. В штат муниципального казенного учреждения муниципального образования   Приморско-Ахтарский район «Единая дежурно-диспетчерская служба муниципального образования Приморско-Ахтарский район» для выполнения переданных полномочий был принят сотрудник.   На момент подготовки Заключения решение по полномочиям на 2024 год не принято. Фонд оплаты труда  сотрудника на 2024 год не обеспечен бюджетными ассигнованиями. </w:t>
      </w:r>
    </w:p>
    <w:p w:rsidR="00270936" w:rsidRDefault="00270936" w:rsidP="00270936">
      <w:pPr>
        <w:widowControl w:val="0"/>
        <w:ind w:firstLine="708"/>
        <w:jc w:val="both"/>
        <w:rPr>
          <w:sz w:val="28"/>
          <w:szCs w:val="28"/>
        </w:rPr>
      </w:pPr>
      <w:r>
        <w:rPr>
          <w:sz w:val="28"/>
          <w:szCs w:val="28"/>
        </w:rPr>
        <w:t>Администрации    необходимо срочно решить вопрос о принятии  полномочий на содержание и организацию деятельности единой дежурно-диспетчерской службы и заключении Соглашения о передаче полномочий. Или о не принятии полномочий, а, следовательно, о сокращении сотрудника принятого для исполнения полномочий.</w:t>
      </w:r>
    </w:p>
    <w:p w:rsidR="00270936" w:rsidRDefault="00270936" w:rsidP="00270936">
      <w:pPr>
        <w:widowControl w:val="0"/>
        <w:shd w:val="clear" w:color="auto" w:fill="FFFFFF"/>
        <w:ind w:firstLine="709"/>
        <w:jc w:val="both"/>
        <w:rPr>
          <w:sz w:val="28"/>
          <w:szCs w:val="28"/>
        </w:rPr>
      </w:pPr>
      <w:r>
        <w:rPr>
          <w:sz w:val="28"/>
          <w:szCs w:val="28"/>
        </w:rPr>
        <w:t>27. В соответствии с проектом решения  бюджетные ассигнования на осуществление непрограммных направлений  деятельности предусмотрены на 2024 год в объеме 127 571,7  тыс. рублей или 9,0 процентов от общего объема расходов. В 2025 и 2026 годах расходы на непрограммные направления составят 132 558,8 тыс. рублей и 130 002,6 тыс. рублей соответственно.</w:t>
      </w:r>
    </w:p>
    <w:p w:rsidR="00270936" w:rsidRDefault="00270936" w:rsidP="00270936">
      <w:pPr>
        <w:widowControl w:val="0"/>
        <w:shd w:val="clear" w:color="auto" w:fill="FFFFFF"/>
        <w:ind w:firstLine="709"/>
        <w:jc w:val="both"/>
      </w:pPr>
    </w:p>
    <w:p w:rsidR="00270936" w:rsidRDefault="00270936" w:rsidP="00270936">
      <w:pPr>
        <w:widowControl w:val="0"/>
        <w:shd w:val="clear" w:color="auto" w:fill="FFFFFF"/>
        <w:ind w:firstLine="709"/>
        <w:jc w:val="both"/>
        <w:rPr>
          <w:b/>
          <w:bCs/>
          <w:sz w:val="28"/>
          <w:szCs w:val="28"/>
          <w:lang w:bidi="ru-RU"/>
        </w:rPr>
      </w:pPr>
      <w:r>
        <w:rPr>
          <w:b/>
          <w:bCs/>
          <w:sz w:val="28"/>
          <w:szCs w:val="28"/>
          <w:lang w:bidi="ru-RU"/>
        </w:rPr>
        <w:t>Предложения и рекомендации:</w:t>
      </w:r>
    </w:p>
    <w:p w:rsidR="00270936" w:rsidRDefault="00270936" w:rsidP="00270936">
      <w:pPr>
        <w:widowControl w:val="0"/>
        <w:jc w:val="both"/>
        <w:rPr>
          <w:b/>
          <w:bCs/>
          <w:sz w:val="28"/>
          <w:szCs w:val="28"/>
          <w:lang w:bidi="ru-RU"/>
        </w:rPr>
      </w:pPr>
    </w:p>
    <w:p w:rsidR="00270936" w:rsidRDefault="00270936" w:rsidP="00270936">
      <w:pPr>
        <w:widowControl w:val="0"/>
        <w:ind w:firstLine="709"/>
        <w:jc w:val="both"/>
        <w:rPr>
          <w:sz w:val="28"/>
          <w:szCs w:val="28"/>
          <w:lang w:bidi="ru-RU"/>
        </w:rPr>
      </w:pPr>
      <w:r>
        <w:rPr>
          <w:bCs/>
          <w:sz w:val="28"/>
          <w:szCs w:val="28"/>
          <w:lang w:bidi="ru-RU"/>
        </w:rPr>
        <w:t xml:space="preserve">1. </w:t>
      </w:r>
      <w:r>
        <w:rPr>
          <w:sz w:val="28"/>
          <w:szCs w:val="28"/>
          <w:lang w:bidi="ru-RU"/>
        </w:rPr>
        <w:t>Администрации муниципального образования Приморско-Ахтарский район рекомендуется:</w:t>
      </w:r>
    </w:p>
    <w:p w:rsidR="00270936" w:rsidRDefault="00270936" w:rsidP="00270936">
      <w:pPr>
        <w:widowControl w:val="0"/>
        <w:ind w:firstLine="709"/>
        <w:jc w:val="both"/>
        <w:rPr>
          <w:sz w:val="28"/>
          <w:szCs w:val="28"/>
          <w:lang w:bidi="ru-RU"/>
        </w:rPr>
      </w:pPr>
      <w:bookmarkStart w:id="2" w:name="_Hlk152945069"/>
      <w:r>
        <w:rPr>
          <w:sz w:val="28"/>
          <w:szCs w:val="28"/>
          <w:lang w:bidi="ru-RU"/>
        </w:rPr>
        <w:t xml:space="preserve">– </w:t>
      </w:r>
      <w:r>
        <w:rPr>
          <w:sz w:val="28"/>
          <w:szCs w:val="28"/>
        </w:rPr>
        <w:t xml:space="preserve"> обеспечить выполнение плана по увеличению доходов и плана-</w:t>
      </w:r>
      <w:r>
        <w:rPr>
          <w:sz w:val="28"/>
          <w:szCs w:val="28"/>
        </w:rPr>
        <w:lastRenderedPageBreak/>
        <w:t>прогноза на 2023 год;</w:t>
      </w:r>
    </w:p>
    <w:p w:rsidR="00270936" w:rsidRDefault="00270936" w:rsidP="00270936">
      <w:pPr>
        <w:widowControl w:val="0"/>
        <w:ind w:firstLine="709"/>
        <w:jc w:val="both"/>
        <w:rPr>
          <w:sz w:val="28"/>
          <w:szCs w:val="28"/>
          <w:lang w:bidi="ru-RU"/>
        </w:rPr>
      </w:pPr>
      <w:bookmarkStart w:id="3" w:name="_Hlk153199481"/>
      <w:r>
        <w:rPr>
          <w:sz w:val="28"/>
          <w:szCs w:val="28"/>
          <w:lang w:bidi="ru-RU"/>
        </w:rPr>
        <w:t>–</w:t>
      </w:r>
      <w:bookmarkEnd w:id="2"/>
      <w:bookmarkEnd w:id="3"/>
      <w:r>
        <w:rPr>
          <w:sz w:val="28"/>
          <w:szCs w:val="28"/>
          <w:lang w:bidi="ru-RU"/>
        </w:rPr>
        <w:t xml:space="preserve"> повысить качество управления муниципальными финансами и эффективность использования бюджетных средств;</w:t>
      </w:r>
    </w:p>
    <w:p w:rsidR="00270936" w:rsidRDefault="00270936" w:rsidP="00270936">
      <w:pPr>
        <w:widowControl w:val="0"/>
        <w:ind w:firstLine="708"/>
        <w:jc w:val="both"/>
        <w:rPr>
          <w:rFonts w:eastAsia="Calibri"/>
          <w:color w:val="000000"/>
          <w:sz w:val="28"/>
          <w:szCs w:val="28"/>
        </w:rPr>
      </w:pPr>
      <w:r>
        <w:rPr>
          <w:sz w:val="28"/>
          <w:szCs w:val="28"/>
          <w:lang w:bidi="ru-RU"/>
        </w:rPr>
        <w:t xml:space="preserve">– </w:t>
      </w:r>
      <w:r>
        <w:rPr>
          <w:rFonts w:eastAsia="Calibri"/>
          <w:color w:val="000000"/>
          <w:sz w:val="28"/>
          <w:szCs w:val="28"/>
        </w:rPr>
        <w:t>усилить работу</w:t>
      </w:r>
      <w:r>
        <w:rPr>
          <w:rFonts w:eastAsia="Calibri"/>
          <w:sz w:val="28"/>
          <w:szCs w:val="28"/>
          <w:lang w:eastAsia="en-US"/>
        </w:rPr>
        <w:t xml:space="preserve"> комиссии по рассмотрению проблемных вопросов, урегулированию задолженности и вовлечению недоимки по налоговым доходам в бюджет района и взаимодействие с</w:t>
      </w:r>
      <w:r>
        <w:rPr>
          <w:rFonts w:eastAsia="Calibri"/>
          <w:color w:val="000000"/>
          <w:sz w:val="28"/>
          <w:szCs w:val="28"/>
        </w:rPr>
        <w:t xml:space="preserve"> УФНС России по Краснодарскому краю;</w:t>
      </w:r>
    </w:p>
    <w:p w:rsidR="00270936" w:rsidRDefault="00270936" w:rsidP="00270936">
      <w:pPr>
        <w:widowControl w:val="0"/>
        <w:ind w:firstLine="709"/>
        <w:jc w:val="both"/>
        <w:rPr>
          <w:sz w:val="28"/>
          <w:szCs w:val="28"/>
        </w:rPr>
      </w:pPr>
      <w:r>
        <w:rPr>
          <w:sz w:val="28"/>
          <w:szCs w:val="28"/>
          <w:lang w:bidi="ru-RU"/>
        </w:rPr>
        <w:t xml:space="preserve">– </w:t>
      </w:r>
      <w:r>
        <w:rPr>
          <w:sz w:val="28"/>
          <w:szCs w:val="28"/>
        </w:rPr>
        <w:t>срочно решить вопрос о принятии  полномочий на содержание и организацию деятельности единой дежурно-диспетчерской службы и заключении Соглашения о передаче полномочий. Или о не принятии полномочий, а, следовательно, о сокращении сотрудника принятого для исполнения полномочий.</w:t>
      </w:r>
    </w:p>
    <w:p w:rsidR="00270936" w:rsidRDefault="00270936" w:rsidP="00270936">
      <w:pPr>
        <w:widowControl w:val="0"/>
        <w:ind w:firstLine="709"/>
        <w:jc w:val="both"/>
        <w:rPr>
          <w:sz w:val="28"/>
          <w:szCs w:val="28"/>
          <w:lang w:bidi="ru-RU"/>
        </w:rPr>
      </w:pPr>
      <w:r>
        <w:rPr>
          <w:sz w:val="28"/>
          <w:szCs w:val="28"/>
          <w:lang w:bidi="ru-RU"/>
        </w:rPr>
        <w:t>2. Главным администраторам средств районного бюджета:</w:t>
      </w:r>
    </w:p>
    <w:p w:rsidR="00270936" w:rsidRDefault="00270936" w:rsidP="00270936">
      <w:pPr>
        <w:widowControl w:val="0"/>
        <w:ind w:firstLine="709"/>
        <w:jc w:val="both"/>
        <w:rPr>
          <w:sz w:val="28"/>
          <w:szCs w:val="28"/>
          <w:lang w:bidi="ru-RU"/>
        </w:rPr>
      </w:pPr>
      <w:r>
        <w:rPr>
          <w:sz w:val="28"/>
          <w:szCs w:val="28"/>
        </w:rPr>
        <w:t xml:space="preserve">– </w:t>
      </w:r>
      <w:r>
        <w:rPr>
          <w:sz w:val="28"/>
          <w:szCs w:val="28"/>
          <w:lang w:bidi="ru-RU"/>
        </w:rPr>
        <w:t xml:space="preserve">принять меры по повышению качества управлением дебиторской задолженностью по доходам районного бюджета, администрирования неналоговых доходов, </w:t>
      </w:r>
      <w:r>
        <w:rPr>
          <w:sz w:val="28"/>
          <w:szCs w:val="28"/>
        </w:rPr>
        <w:t xml:space="preserve"> </w:t>
      </w:r>
      <w:r>
        <w:rPr>
          <w:sz w:val="28"/>
          <w:szCs w:val="28"/>
          <w:lang w:bidi="ru-RU"/>
        </w:rPr>
        <w:t>наведению порядка в системе учета и взимания налогов, сборов и арендных платежей;</w:t>
      </w:r>
    </w:p>
    <w:p w:rsidR="00270936" w:rsidRDefault="00270936" w:rsidP="00270936">
      <w:pPr>
        <w:widowControl w:val="0"/>
        <w:ind w:firstLine="708"/>
        <w:jc w:val="both"/>
        <w:rPr>
          <w:sz w:val="28"/>
          <w:szCs w:val="28"/>
          <w:lang w:bidi="ru-RU"/>
        </w:rPr>
      </w:pPr>
      <w:r>
        <w:rPr>
          <w:sz w:val="28"/>
          <w:szCs w:val="28"/>
        </w:rPr>
        <w:t xml:space="preserve">– </w:t>
      </w:r>
      <w:r>
        <w:rPr>
          <w:sz w:val="28"/>
          <w:szCs w:val="28"/>
          <w:lang w:bidi="ru-RU"/>
        </w:rPr>
        <w:t xml:space="preserve">активизировать работу  по сокращению задолженности перед  районным бюджетом и принятие более действенных мер по погашению имеющейся задолженности; </w:t>
      </w:r>
    </w:p>
    <w:p w:rsidR="00270936" w:rsidRDefault="00270936" w:rsidP="00270936">
      <w:pPr>
        <w:widowControl w:val="0"/>
        <w:ind w:firstLine="708"/>
        <w:jc w:val="both"/>
        <w:rPr>
          <w:bCs/>
          <w:iCs/>
          <w:sz w:val="28"/>
          <w:szCs w:val="28"/>
          <w:lang w:bidi="ru-RU"/>
        </w:rPr>
      </w:pPr>
      <w:r>
        <w:rPr>
          <w:bCs/>
          <w:iCs/>
          <w:sz w:val="28"/>
          <w:szCs w:val="28"/>
          <w:lang w:bidi="ru-RU"/>
        </w:rPr>
        <w:t>3. Финансовому управлению администрации муниципального образования Приморско-Ахтарский район:</w:t>
      </w:r>
    </w:p>
    <w:p w:rsidR="00270936" w:rsidRDefault="00270936" w:rsidP="00270936">
      <w:pPr>
        <w:widowControl w:val="0"/>
        <w:ind w:firstLine="708"/>
        <w:jc w:val="both"/>
        <w:rPr>
          <w:sz w:val="28"/>
          <w:szCs w:val="28"/>
          <w:lang w:bidi="ru-RU"/>
        </w:rPr>
      </w:pPr>
      <w:r>
        <w:rPr>
          <w:sz w:val="28"/>
          <w:szCs w:val="28"/>
          <w:lang w:bidi="ru-RU"/>
        </w:rPr>
        <w:t>– повысить качество бюджетного планирования и управления финансами.</w:t>
      </w:r>
    </w:p>
    <w:p w:rsidR="00270936" w:rsidRDefault="00270936" w:rsidP="00270936">
      <w:pPr>
        <w:widowControl w:val="0"/>
        <w:ind w:firstLine="708"/>
        <w:jc w:val="both"/>
        <w:rPr>
          <w:sz w:val="28"/>
          <w:szCs w:val="28"/>
        </w:rPr>
      </w:pPr>
      <w:r>
        <w:rPr>
          <w:sz w:val="28"/>
          <w:szCs w:val="28"/>
        </w:rPr>
        <w:t>4. В месячный срок с момента получения Заключения представить в контрольно-счетную палату муниципального образования Приморско-Ахтарский район информацию о принятых мерах по предложениям, изложенным в данном Заключении.</w:t>
      </w:r>
    </w:p>
    <w:p w:rsidR="00270936" w:rsidRDefault="00270936" w:rsidP="00270936">
      <w:pPr>
        <w:widowControl w:val="0"/>
        <w:ind w:firstLine="708"/>
        <w:jc w:val="both"/>
        <w:rPr>
          <w:bCs/>
          <w:sz w:val="28"/>
          <w:szCs w:val="28"/>
        </w:rPr>
      </w:pPr>
    </w:p>
    <w:p w:rsidR="00270936" w:rsidRDefault="00270936" w:rsidP="00270936">
      <w:pPr>
        <w:widowControl w:val="0"/>
        <w:ind w:firstLine="708"/>
        <w:jc w:val="both"/>
        <w:rPr>
          <w:sz w:val="28"/>
          <w:szCs w:val="28"/>
        </w:rPr>
      </w:pPr>
      <w:r>
        <w:rPr>
          <w:sz w:val="28"/>
          <w:szCs w:val="28"/>
        </w:rPr>
        <w:t>На основании проведенной экспертизы  контрольно-счетная палата рекомендует   Совету муниципального образования Приморско-Ахтарский район принять представленный проект решения Совета муниципального образования Приморско-Ахтарский район «О бюджете муниципального образования Приморско-Ахтарский район на 2024 год и плановый период 2025 и 2026 годов»   с учетом рекомендаций, представленных в настоящем Заключении.</w:t>
      </w:r>
    </w:p>
    <w:p w:rsidR="00270936" w:rsidRDefault="00270936" w:rsidP="00270936">
      <w:pPr>
        <w:widowControl w:val="0"/>
        <w:ind w:firstLine="708"/>
        <w:jc w:val="both"/>
        <w:rPr>
          <w:sz w:val="28"/>
          <w:szCs w:val="28"/>
        </w:rPr>
      </w:pPr>
    </w:p>
    <w:p w:rsidR="00270936" w:rsidRDefault="00270936" w:rsidP="00270936">
      <w:pPr>
        <w:widowControl w:val="0"/>
        <w:jc w:val="both"/>
        <w:rPr>
          <w:sz w:val="28"/>
          <w:szCs w:val="28"/>
        </w:rPr>
      </w:pPr>
    </w:p>
    <w:p w:rsidR="00270936" w:rsidRDefault="00270936" w:rsidP="00270936">
      <w:pPr>
        <w:widowControl w:val="0"/>
        <w:jc w:val="both"/>
        <w:rPr>
          <w:sz w:val="28"/>
          <w:szCs w:val="28"/>
        </w:rPr>
      </w:pPr>
    </w:p>
    <w:p w:rsidR="00270936" w:rsidRDefault="00270936" w:rsidP="00270936">
      <w:pPr>
        <w:widowControl w:val="0"/>
        <w:jc w:val="both"/>
        <w:rPr>
          <w:sz w:val="28"/>
          <w:szCs w:val="28"/>
        </w:rPr>
      </w:pPr>
      <w:r>
        <w:rPr>
          <w:sz w:val="28"/>
          <w:szCs w:val="28"/>
        </w:rPr>
        <w:t xml:space="preserve">Председатель </w:t>
      </w:r>
      <w:proofErr w:type="gramStart"/>
      <w:r>
        <w:rPr>
          <w:sz w:val="28"/>
          <w:szCs w:val="28"/>
        </w:rPr>
        <w:t>контрольно-счетной</w:t>
      </w:r>
      <w:proofErr w:type="gramEnd"/>
    </w:p>
    <w:p w:rsidR="00270936" w:rsidRDefault="00270936" w:rsidP="00270936">
      <w:pPr>
        <w:widowControl w:val="0"/>
        <w:jc w:val="both"/>
        <w:rPr>
          <w:sz w:val="28"/>
          <w:szCs w:val="28"/>
        </w:rPr>
      </w:pPr>
      <w:r>
        <w:rPr>
          <w:sz w:val="28"/>
          <w:szCs w:val="28"/>
        </w:rPr>
        <w:t xml:space="preserve">палаты муниципального образования </w:t>
      </w:r>
    </w:p>
    <w:p w:rsidR="00270936" w:rsidRDefault="00270936" w:rsidP="00270936">
      <w:pPr>
        <w:widowControl w:val="0"/>
        <w:jc w:val="both"/>
        <w:rPr>
          <w:sz w:val="28"/>
          <w:szCs w:val="28"/>
        </w:rPr>
      </w:pPr>
      <w:r>
        <w:rPr>
          <w:sz w:val="28"/>
          <w:szCs w:val="28"/>
        </w:rPr>
        <w:t xml:space="preserve">Приморско-Ахтарский район                                                                </w:t>
      </w:r>
      <w:proofErr w:type="spellStart"/>
      <w:r>
        <w:rPr>
          <w:sz w:val="28"/>
          <w:szCs w:val="28"/>
        </w:rPr>
        <w:t>Т.Е.Кисляк</w:t>
      </w:r>
      <w:proofErr w:type="spellEnd"/>
    </w:p>
    <w:sectPr w:rsidR="002709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231"/>
    <w:rsid w:val="00270936"/>
    <w:rsid w:val="00327452"/>
    <w:rsid w:val="00850231"/>
    <w:rsid w:val="00C32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9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70936"/>
    <w:pPr>
      <w:keepNext/>
      <w:overflowPunct w:val="0"/>
      <w:autoSpaceDE w:val="0"/>
      <w:autoSpaceDN w:val="0"/>
      <w:adjustRightInd w:val="0"/>
      <w:spacing w:before="240" w:after="60"/>
      <w:outlineLvl w:val="0"/>
    </w:pPr>
    <w:rPr>
      <w:rFonts w:ascii="Cambria" w:eastAsia="Calibri"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70936"/>
    <w:rPr>
      <w:rFonts w:ascii="Cambria" w:eastAsia="Calibri" w:hAnsi="Cambria" w:cs="Times New Roman"/>
      <w:b/>
      <w:bCs/>
      <w:kern w:val="32"/>
      <w:sz w:val="32"/>
      <w:szCs w:val="32"/>
      <w:lang w:eastAsia="ru-RU"/>
    </w:rPr>
  </w:style>
  <w:style w:type="character" w:styleId="a3">
    <w:name w:val="Hyperlink"/>
    <w:basedOn w:val="a0"/>
    <w:uiPriority w:val="99"/>
    <w:semiHidden/>
    <w:unhideWhenUsed/>
    <w:rsid w:val="00270936"/>
    <w:rPr>
      <w:color w:val="0000FF" w:themeColor="hyperlink"/>
      <w:u w:val="single"/>
    </w:rPr>
  </w:style>
  <w:style w:type="paragraph" w:styleId="a4">
    <w:name w:val="Plain Text"/>
    <w:basedOn w:val="a"/>
    <w:link w:val="a5"/>
    <w:uiPriority w:val="99"/>
    <w:semiHidden/>
    <w:unhideWhenUsed/>
    <w:rsid w:val="00270936"/>
    <w:rPr>
      <w:rFonts w:ascii="Courier New" w:eastAsia="Calibri" w:hAnsi="Courier New"/>
      <w:sz w:val="20"/>
      <w:szCs w:val="20"/>
    </w:rPr>
  </w:style>
  <w:style w:type="character" w:customStyle="1" w:styleId="a5">
    <w:name w:val="Текст Знак"/>
    <w:basedOn w:val="a0"/>
    <w:link w:val="a4"/>
    <w:uiPriority w:val="99"/>
    <w:semiHidden/>
    <w:rsid w:val="00270936"/>
    <w:rPr>
      <w:rFonts w:ascii="Courier New" w:eastAsia="Calibri" w:hAnsi="Courier New" w:cs="Times New Roman"/>
      <w:sz w:val="20"/>
      <w:szCs w:val="20"/>
      <w:lang w:eastAsia="ru-RU"/>
    </w:rPr>
  </w:style>
  <w:style w:type="character" w:customStyle="1" w:styleId="2">
    <w:name w:val="Основной текст (2)_"/>
    <w:link w:val="21"/>
    <w:locked/>
    <w:rsid w:val="00270936"/>
    <w:rPr>
      <w:b/>
      <w:sz w:val="18"/>
      <w:shd w:val="clear" w:color="auto" w:fill="FFFFFF"/>
    </w:rPr>
  </w:style>
  <w:style w:type="paragraph" w:customStyle="1" w:styleId="21">
    <w:name w:val="Основной текст (2)1"/>
    <w:basedOn w:val="a"/>
    <w:link w:val="2"/>
    <w:rsid w:val="00270936"/>
    <w:pPr>
      <w:widowControl w:val="0"/>
      <w:shd w:val="clear" w:color="auto" w:fill="FFFFFF"/>
      <w:spacing w:before="120" w:line="240" w:lineRule="atLeast"/>
      <w:jc w:val="center"/>
    </w:pPr>
    <w:rPr>
      <w:rFonts w:asciiTheme="minorHAnsi" w:eastAsiaTheme="minorHAnsi" w:hAnsiTheme="minorHAnsi" w:cstheme="minorBidi"/>
      <w:b/>
      <w:sz w:val="18"/>
      <w:szCs w:val="22"/>
      <w:lang w:eastAsia="en-US"/>
    </w:rPr>
  </w:style>
  <w:style w:type="character" w:customStyle="1" w:styleId="ConsPlusNormal">
    <w:name w:val="ConsPlusNormal Знак"/>
    <w:link w:val="ConsPlusNormal0"/>
    <w:uiPriority w:val="99"/>
    <w:locked/>
    <w:rsid w:val="00270936"/>
    <w:rPr>
      <w:rFonts w:ascii="Arial" w:hAnsi="Arial" w:cs="Arial"/>
    </w:rPr>
  </w:style>
  <w:style w:type="paragraph" w:customStyle="1" w:styleId="ConsPlusNormal0">
    <w:name w:val="ConsPlusNormal"/>
    <w:link w:val="ConsPlusNormal"/>
    <w:uiPriority w:val="99"/>
    <w:rsid w:val="00270936"/>
    <w:pPr>
      <w:widowControl w:val="0"/>
      <w:autoSpaceDE w:val="0"/>
      <w:autoSpaceDN w:val="0"/>
      <w:adjustRightInd w:val="0"/>
      <w:spacing w:after="0" w:line="240" w:lineRule="auto"/>
      <w:ind w:firstLine="720"/>
    </w:pPr>
    <w:rPr>
      <w:rFonts w:ascii="Arial" w:hAnsi="Arial" w:cs="Arial"/>
    </w:rPr>
  </w:style>
  <w:style w:type="paragraph" w:customStyle="1" w:styleId="20">
    <w:name w:val="Основной текст (2)"/>
    <w:basedOn w:val="a"/>
    <w:rsid w:val="00270936"/>
    <w:pPr>
      <w:widowControl w:val="0"/>
      <w:shd w:val="clear" w:color="auto" w:fill="FFFFFF"/>
    </w:pPr>
    <w:rPr>
      <w:rFonts w:eastAsia="Arial Unicode MS"/>
      <w:color w:val="000000"/>
      <w:sz w:val="20"/>
      <w:szCs w:val="20"/>
    </w:rPr>
  </w:style>
  <w:style w:type="paragraph" w:styleId="a6">
    <w:name w:val="Normal (Web)"/>
    <w:basedOn w:val="a"/>
    <w:uiPriority w:val="99"/>
    <w:semiHidden/>
    <w:unhideWhenUsed/>
    <w:rsid w:val="0032745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9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70936"/>
    <w:pPr>
      <w:keepNext/>
      <w:overflowPunct w:val="0"/>
      <w:autoSpaceDE w:val="0"/>
      <w:autoSpaceDN w:val="0"/>
      <w:adjustRightInd w:val="0"/>
      <w:spacing w:before="240" w:after="60"/>
      <w:outlineLvl w:val="0"/>
    </w:pPr>
    <w:rPr>
      <w:rFonts w:ascii="Cambria" w:eastAsia="Calibri"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70936"/>
    <w:rPr>
      <w:rFonts w:ascii="Cambria" w:eastAsia="Calibri" w:hAnsi="Cambria" w:cs="Times New Roman"/>
      <w:b/>
      <w:bCs/>
      <w:kern w:val="32"/>
      <w:sz w:val="32"/>
      <w:szCs w:val="32"/>
      <w:lang w:eastAsia="ru-RU"/>
    </w:rPr>
  </w:style>
  <w:style w:type="character" w:styleId="a3">
    <w:name w:val="Hyperlink"/>
    <w:basedOn w:val="a0"/>
    <w:uiPriority w:val="99"/>
    <w:semiHidden/>
    <w:unhideWhenUsed/>
    <w:rsid w:val="00270936"/>
    <w:rPr>
      <w:color w:val="0000FF" w:themeColor="hyperlink"/>
      <w:u w:val="single"/>
    </w:rPr>
  </w:style>
  <w:style w:type="paragraph" w:styleId="a4">
    <w:name w:val="Plain Text"/>
    <w:basedOn w:val="a"/>
    <w:link w:val="a5"/>
    <w:uiPriority w:val="99"/>
    <w:semiHidden/>
    <w:unhideWhenUsed/>
    <w:rsid w:val="00270936"/>
    <w:rPr>
      <w:rFonts w:ascii="Courier New" w:eastAsia="Calibri" w:hAnsi="Courier New"/>
      <w:sz w:val="20"/>
      <w:szCs w:val="20"/>
    </w:rPr>
  </w:style>
  <w:style w:type="character" w:customStyle="1" w:styleId="a5">
    <w:name w:val="Текст Знак"/>
    <w:basedOn w:val="a0"/>
    <w:link w:val="a4"/>
    <w:uiPriority w:val="99"/>
    <w:semiHidden/>
    <w:rsid w:val="00270936"/>
    <w:rPr>
      <w:rFonts w:ascii="Courier New" w:eastAsia="Calibri" w:hAnsi="Courier New" w:cs="Times New Roman"/>
      <w:sz w:val="20"/>
      <w:szCs w:val="20"/>
      <w:lang w:eastAsia="ru-RU"/>
    </w:rPr>
  </w:style>
  <w:style w:type="character" w:customStyle="1" w:styleId="2">
    <w:name w:val="Основной текст (2)_"/>
    <w:link w:val="21"/>
    <w:locked/>
    <w:rsid w:val="00270936"/>
    <w:rPr>
      <w:b/>
      <w:sz w:val="18"/>
      <w:shd w:val="clear" w:color="auto" w:fill="FFFFFF"/>
    </w:rPr>
  </w:style>
  <w:style w:type="paragraph" w:customStyle="1" w:styleId="21">
    <w:name w:val="Основной текст (2)1"/>
    <w:basedOn w:val="a"/>
    <w:link w:val="2"/>
    <w:rsid w:val="00270936"/>
    <w:pPr>
      <w:widowControl w:val="0"/>
      <w:shd w:val="clear" w:color="auto" w:fill="FFFFFF"/>
      <w:spacing w:before="120" w:line="240" w:lineRule="atLeast"/>
      <w:jc w:val="center"/>
    </w:pPr>
    <w:rPr>
      <w:rFonts w:asciiTheme="minorHAnsi" w:eastAsiaTheme="minorHAnsi" w:hAnsiTheme="minorHAnsi" w:cstheme="minorBidi"/>
      <w:b/>
      <w:sz w:val="18"/>
      <w:szCs w:val="22"/>
      <w:lang w:eastAsia="en-US"/>
    </w:rPr>
  </w:style>
  <w:style w:type="character" w:customStyle="1" w:styleId="ConsPlusNormal">
    <w:name w:val="ConsPlusNormal Знак"/>
    <w:link w:val="ConsPlusNormal0"/>
    <w:uiPriority w:val="99"/>
    <w:locked/>
    <w:rsid w:val="00270936"/>
    <w:rPr>
      <w:rFonts w:ascii="Arial" w:hAnsi="Arial" w:cs="Arial"/>
    </w:rPr>
  </w:style>
  <w:style w:type="paragraph" w:customStyle="1" w:styleId="ConsPlusNormal0">
    <w:name w:val="ConsPlusNormal"/>
    <w:link w:val="ConsPlusNormal"/>
    <w:uiPriority w:val="99"/>
    <w:rsid w:val="00270936"/>
    <w:pPr>
      <w:widowControl w:val="0"/>
      <w:autoSpaceDE w:val="0"/>
      <w:autoSpaceDN w:val="0"/>
      <w:adjustRightInd w:val="0"/>
      <w:spacing w:after="0" w:line="240" w:lineRule="auto"/>
      <w:ind w:firstLine="720"/>
    </w:pPr>
    <w:rPr>
      <w:rFonts w:ascii="Arial" w:hAnsi="Arial" w:cs="Arial"/>
    </w:rPr>
  </w:style>
  <w:style w:type="paragraph" w:customStyle="1" w:styleId="20">
    <w:name w:val="Основной текст (2)"/>
    <w:basedOn w:val="a"/>
    <w:rsid w:val="00270936"/>
    <w:pPr>
      <w:widowControl w:val="0"/>
      <w:shd w:val="clear" w:color="auto" w:fill="FFFFFF"/>
    </w:pPr>
    <w:rPr>
      <w:rFonts w:eastAsia="Arial Unicode MS"/>
      <w:color w:val="000000"/>
      <w:sz w:val="20"/>
      <w:szCs w:val="20"/>
    </w:rPr>
  </w:style>
  <w:style w:type="paragraph" w:styleId="a6">
    <w:name w:val="Normal (Web)"/>
    <w:basedOn w:val="a"/>
    <w:uiPriority w:val="99"/>
    <w:semiHidden/>
    <w:unhideWhenUsed/>
    <w:rsid w:val="003274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83670">
      <w:bodyDiv w:val="1"/>
      <w:marLeft w:val="0"/>
      <w:marRight w:val="0"/>
      <w:marTop w:val="0"/>
      <w:marBottom w:val="0"/>
      <w:divBdr>
        <w:top w:val="none" w:sz="0" w:space="0" w:color="auto"/>
        <w:left w:val="none" w:sz="0" w:space="0" w:color="auto"/>
        <w:bottom w:val="none" w:sz="0" w:space="0" w:color="auto"/>
        <w:right w:val="none" w:sz="0" w:space="0" w:color="auto"/>
      </w:divBdr>
    </w:div>
    <w:div w:id="198535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3983</Words>
  <Characters>22709</Characters>
  <Application>Microsoft Office Word</Application>
  <DocSecurity>0</DocSecurity>
  <Lines>189</Lines>
  <Paragraphs>53</Paragraphs>
  <ScaleCrop>false</ScaleCrop>
  <Company/>
  <LinksUpToDate>false</LinksUpToDate>
  <CharactersWithSpaces>26639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Ksp</dc:creator>
  <cp:keywords/>
  <dc:description/>
  <cp:lastModifiedBy>Ksp</cp:lastModifiedBy>
  <cp:revision>3</cp:revision>
  <dcterms:created xsi:type="dcterms:W3CDTF">2024-04-19T09:07:00Z</dcterms:created>
  <dcterms:modified xsi:type="dcterms:W3CDTF">2024-04-19T09:17:00Z</dcterms:modified>
</cp:coreProperties>
</file>